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68821" w14:textId="7ACA8E96" w:rsidR="00655893" w:rsidRPr="009770C4" w:rsidRDefault="00655893" w:rsidP="00655893">
      <w:pPr>
        <w:rPr>
          <w:rFonts w:ascii="Calibri" w:hAnsi="Calibri" w:cs="Calibri"/>
        </w:rPr>
      </w:pPr>
      <w:r w:rsidRPr="009770C4">
        <w:rPr>
          <w:rFonts w:ascii="Calibri" w:hAnsi="Calibri" w:cs="Calibri"/>
        </w:rPr>
        <w:tab/>
      </w:r>
    </w:p>
    <w:p w14:paraId="2743273A" w14:textId="3D6B8B9E" w:rsidR="6397E286" w:rsidRDefault="6397E286" w:rsidP="6397E286">
      <w:pPr>
        <w:rPr>
          <w:rFonts w:ascii="Calibri" w:eastAsia="Calibri" w:hAnsi="Calibri" w:cs="Calibri"/>
          <w:color w:val="000000" w:themeColor="text1"/>
        </w:rPr>
      </w:pPr>
    </w:p>
    <w:p w14:paraId="4CC1D7A6" w14:textId="10FCE1F8" w:rsidR="006C51B6" w:rsidRDefault="0A32E917" w:rsidP="00655893">
      <w:pPr>
        <w:rPr>
          <w:rFonts w:ascii="Calibri" w:eastAsia="Calibri" w:hAnsi="Calibri" w:cs="Calibri"/>
          <w:color w:val="000000" w:themeColor="text1"/>
        </w:rPr>
      </w:pPr>
      <w:r w:rsidRPr="6397E286">
        <w:rPr>
          <w:rFonts w:ascii="Calibri" w:eastAsia="Calibri" w:hAnsi="Calibri" w:cs="Calibri"/>
          <w:color w:val="000000" w:themeColor="text1"/>
        </w:rPr>
        <w:t xml:space="preserve">Jack </w:t>
      </w:r>
      <w:r w:rsidR="7919B834" w:rsidRPr="6397E286">
        <w:rPr>
          <w:rFonts w:ascii="Calibri" w:eastAsia="Calibri" w:hAnsi="Calibri" w:cs="Calibri"/>
          <w:color w:val="000000" w:themeColor="text1"/>
        </w:rPr>
        <w:t>Wilkinson</w:t>
      </w:r>
      <w:r w:rsidR="3A450140" w:rsidRPr="6397E286">
        <w:rPr>
          <w:rFonts w:ascii="Calibri" w:eastAsia="Calibri" w:hAnsi="Calibri" w:cs="Calibri"/>
          <w:color w:val="000000" w:themeColor="text1"/>
        </w:rPr>
        <w:t>-</w:t>
      </w:r>
      <w:r w:rsidR="7F5DACF4" w:rsidRPr="6397E286">
        <w:rPr>
          <w:rFonts w:ascii="Calibri" w:eastAsia="Calibri" w:hAnsi="Calibri" w:cs="Calibri"/>
          <w:color w:val="000000" w:themeColor="text1"/>
        </w:rPr>
        <w:t>Dix</w:t>
      </w:r>
    </w:p>
    <w:p w14:paraId="6BE74FA2" w14:textId="33AB5A23" w:rsidR="22E9703E" w:rsidRDefault="1C426E62" w:rsidP="22E9703E">
      <w:pPr>
        <w:rPr>
          <w:rFonts w:ascii="Calibri" w:eastAsia="Calibri" w:hAnsi="Calibri" w:cs="Calibri"/>
          <w:color w:val="000000" w:themeColor="text1"/>
        </w:rPr>
      </w:pPr>
      <w:r w:rsidRPr="6397E286">
        <w:rPr>
          <w:rFonts w:ascii="Calibri" w:eastAsia="Calibri" w:hAnsi="Calibri" w:cs="Calibri"/>
          <w:color w:val="000000" w:themeColor="text1"/>
        </w:rPr>
        <w:t>Energy</w:t>
      </w:r>
      <w:r w:rsidR="526A14C1" w:rsidRPr="6397E286">
        <w:rPr>
          <w:rFonts w:ascii="Calibri" w:eastAsia="Calibri" w:hAnsi="Calibri" w:cs="Calibri"/>
          <w:color w:val="000000" w:themeColor="text1"/>
        </w:rPr>
        <w:t xml:space="preserve"> </w:t>
      </w:r>
      <w:r w:rsidR="5FF52FF0" w:rsidRPr="6397E286">
        <w:rPr>
          <w:rFonts w:ascii="Calibri" w:eastAsia="Calibri" w:hAnsi="Calibri" w:cs="Calibri"/>
          <w:color w:val="000000" w:themeColor="text1"/>
        </w:rPr>
        <w:t>Efficiency</w:t>
      </w:r>
    </w:p>
    <w:p w14:paraId="1B312932" w14:textId="0D38D6AC" w:rsidR="323F4228" w:rsidRDefault="29832F1E" w:rsidP="323F4228">
      <w:pPr>
        <w:rPr>
          <w:rFonts w:ascii="Calibri" w:eastAsia="Calibri" w:hAnsi="Calibri" w:cs="Calibri"/>
          <w:color w:val="000000" w:themeColor="text1"/>
        </w:rPr>
      </w:pPr>
      <w:r w:rsidRPr="6397E286">
        <w:rPr>
          <w:rFonts w:ascii="Calibri" w:eastAsia="Calibri" w:hAnsi="Calibri" w:cs="Calibri"/>
          <w:color w:val="000000" w:themeColor="text1"/>
        </w:rPr>
        <w:t>Ofgem</w:t>
      </w:r>
    </w:p>
    <w:p w14:paraId="2874A67A" w14:textId="76F187D3" w:rsidR="2BF984B9" w:rsidRDefault="2BF984B9" w:rsidP="2BF984B9">
      <w:pPr>
        <w:rPr>
          <w:rFonts w:ascii="Calibri" w:eastAsia="Calibri" w:hAnsi="Calibri" w:cs="Calibri"/>
          <w:color w:val="000000" w:themeColor="text1"/>
        </w:rPr>
      </w:pPr>
    </w:p>
    <w:p w14:paraId="061336B6" w14:textId="77ABB314" w:rsidR="006C51B6" w:rsidRDefault="006C51B6" w:rsidP="006C51B6">
      <w:pPr>
        <w:rPr>
          <w:rFonts w:ascii="Calibri" w:eastAsia="Calibri" w:hAnsi="Calibri" w:cs="Calibri"/>
          <w:color w:val="000000" w:themeColor="text1"/>
        </w:rPr>
      </w:pPr>
      <w:r w:rsidRPr="6397E286">
        <w:rPr>
          <w:rFonts w:ascii="Calibri" w:eastAsia="Calibri" w:hAnsi="Calibri" w:cs="Calibri"/>
          <w:color w:val="000000" w:themeColor="text1"/>
        </w:rPr>
        <w:t xml:space="preserve">By email only: </w:t>
      </w:r>
      <w:hyperlink r:id="rId10">
        <w:r w:rsidR="6397E286" w:rsidRPr="6397E286">
          <w:rPr>
            <w:rStyle w:val="Hyperlink"/>
            <w:rFonts w:ascii="Calibri" w:eastAsia="Calibri" w:hAnsi="Calibri" w:cs="Calibri"/>
          </w:rPr>
          <w:t>DNOLCTPolicy@ofgem.gov.uk</w:t>
        </w:r>
      </w:hyperlink>
    </w:p>
    <w:p w14:paraId="046C27C5" w14:textId="312DAE84" w:rsidR="006C51B6" w:rsidRDefault="006C51B6" w:rsidP="00655893">
      <w:pPr>
        <w:rPr>
          <w:rFonts w:ascii="Calibri" w:eastAsia="Calibri" w:hAnsi="Calibri" w:cs="Calibri"/>
          <w:color w:val="000000" w:themeColor="text1"/>
        </w:rPr>
      </w:pPr>
    </w:p>
    <w:p w14:paraId="20EB1F0F" w14:textId="06E185C7" w:rsidR="00217042" w:rsidRDefault="008A4C03" w:rsidP="00217042">
      <w:pPr>
        <w:rPr>
          <w:rFonts w:ascii="Calibri" w:eastAsia="Calibri" w:hAnsi="Calibri" w:cs="Calibri"/>
          <w:color w:val="000000" w:themeColor="text1"/>
        </w:rPr>
      </w:pPr>
      <w:r w:rsidRPr="6397E286">
        <w:rPr>
          <w:rFonts w:ascii="Calibri" w:eastAsia="Calibri" w:hAnsi="Calibri" w:cs="Calibri"/>
          <w:color w:val="000000" w:themeColor="text1"/>
        </w:rPr>
        <w:t xml:space="preserve">2 </w:t>
      </w:r>
      <w:r w:rsidR="00126E7A" w:rsidRPr="6397E286">
        <w:rPr>
          <w:rFonts w:ascii="Calibri" w:eastAsia="Calibri" w:hAnsi="Calibri" w:cs="Calibri"/>
          <w:color w:val="000000" w:themeColor="text1"/>
        </w:rPr>
        <w:t>A</w:t>
      </w:r>
      <w:r w:rsidR="003E1FFC" w:rsidRPr="6397E286">
        <w:rPr>
          <w:rFonts w:ascii="Calibri" w:eastAsia="Calibri" w:hAnsi="Calibri" w:cs="Calibri"/>
          <w:color w:val="000000" w:themeColor="text1"/>
        </w:rPr>
        <w:t>pril</w:t>
      </w:r>
      <w:r w:rsidR="00217042" w:rsidRPr="6397E286">
        <w:rPr>
          <w:rFonts w:ascii="Calibri" w:eastAsia="Calibri" w:hAnsi="Calibri" w:cs="Calibri"/>
          <w:color w:val="000000" w:themeColor="text1"/>
        </w:rPr>
        <w:t xml:space="preserve"> 2026</w:t>
      </w:r>
    </w:p>
    <w:p w14:paraId="21938A00" w14:textId="7AFAF86D" w:rsidR="00975D38" w:rsidRDefault="00975D38" w:rsidP="00217042">
      <w:pPr>
        <w:rPr>
          <w:rFonts w:ascii="Calibri" w:eastAsia="Calibri" w:hAnsi="Calibri" w:cs="Calibri"/>
          <w:color w:val="000000" w:themeColor="text1"/>
          <w:sz w:val="23"/>
          <w:szCs w:val="23"/>
        </w:rPr>
      </w:pPr>
    </w:p>
    <w:p w14:paraId="42D7A4E7" w14:textId="4D088A51" w:rsidR="00C41067" w:rsidRDefault="2EE34E34" w:rsidP="00C41067">
      <w:pPr>
        <w:rPr>
          <w:rFonts w:ascii="Calibri" w:eastAsia="Calibri" w:hAnsi="Calibri" w:cs="Calibri"/>
          <w:color w:val="000000" w:themeColor="text1"/>
        </w:rPr>
      </w:pPr>
      <w:r w:rsidRPr="6397E286">
        <w:rPr>
          <w:rFonts w:ascii="Calibri" w:eastAsia="Calibri" w:hAnsi="Calibri" w:cs="Calibri"/>
          <w:color w:val="000000" w:themeColor="text1"/>
        </w:rPr>
        <w:t>Dear Jack</w:t>
      </w:r>
    </w:p>
    <w:p w14:paraId="2C751905" w14:textId="2C3B4E63" w:rsidR="00C41067" w:rsidRDefault="00C41067" w:rsidP="00CE51BA">
      <w:pPr>
        <w:rPr>
          <w:rFonts w:ascii="Calibri" w:eastAsia="Calibri" w:hAnsi="Calibri" w:cs="Calibri"/>
          <w:color w:val="000000" w:themeColor="text1"/>
          <w:sz w:val="23"/>
          <w:szCs w:val="23"/>
        </w:rPr>
      </w:pPr>
    </w:p>
    <w:p w14:paraId="00651D38" w14:textId="5159E4A7" w:rsidR="7F0DB053" w:rsidRDefault="7F0DB053" w:rsidP="7F0DB053">
      <w:pPr>
        <w:rPr>
          <w:rFonts w:ascii="Calibri" w:eastAsia="Calibri" w:hAnsi="Calibri" w:cs="Calibri"/>
          <w:color w:val="000000" w:themeColor="text1"/>
          <w:sz w:val="23"/>
          <w:szCs w:val="23"/>
        </w:rPr>
      </w:pPr>
      <w:r w:rsidRPr="7F0DB053">
        <w:rPr>
          <w:rFonts w:ascii="Calibri" w:eastAsia="Calibri" w:hAnsi="Calibri" w:cs="Calibri"/>
          <w:b/>
          <w:bCs/>
          <w:color w:val="000000" w:themeColor="text1"/>
          <w:sz w:val="23"/>
          <w:szCs w:val="23"/>
        </w:rPr>
        <w:t>DNO Low Carbon Technology - Energy Efficiency Role</w:t>
      </w:r>
      <w:r w:rsidR="42F8FF29" w:rsidRPr="42F8FF29">
        <w:rPr>
          <w:rFonts w:ascii="Calibri" w:eastAsia="Calibri" w:hAnsi="Calibri" w:cs="Calibri"/>
          <w:b/>
          <w:bCs/>
          <w:color w:val="000000" w:themeColor="text1"/>
          <w:sz w:val="23"/>
          <w:szCs w:val="23"/>
        </w:rPr>
        <w:t xml:space="preserve"> </w:t>
      </w:r>
      <w:r w:rsidR="43474100" w:rsidRPr="43474100">
        <w:rPr>
          <w:rFonts w:ascii="Calibri" w:eastAsia="Calibri" w:hAnsi="Calibri" w:cs="Calibri"/>
          <w:b/>
          <w:bCs/>
          <w:color w:val="000000" w:themeColor="text1"/>
          <w:sz w:val="23"/>
          <w:szCs w:val="23"/>
        </w:rPr>
        <w:t>Consultation</w:t>
      </w:r>
    </w:p>
    <w:p w14:paraId="7AB7891D" w14:textId="07675B01" w:rsidR="00D95814" w:rsidRDefault="00D95814" w:rsidP="00CE51BA">
      <w:pPr>
        <w:rPr>
          <w:rFonts w:ascii="Calibri" w:eastAsia="Calibri" w:hAnsi="Calibri" w:cs="Calibri"/>
          <w:color w:val="000000" w:themeColor="text1"/>
          <w:sz w:val="23"/>
          <w:szCs w:val="23"/>
        </w:rPr>
      </w:pPr>
    </w:p>
    <w:p w14:paraId="6E674D52" w14:textId="54877B06" w:rsidR="0058280D" w:rsidRDefault="279DF36B" w:rsidP="00CE51BA">
      <w:pPr>
        <w:spacing w:after="160" w:line="259" w:lineRule="auto"/>
        <w:rPr>
          <w:rFonts w:ascii="Calibri" w:eastAsia="Calibri" w:hAnsi="Calibri" w:cs="Calibri"/>
          <w:color w:val="000000" w:themeColor="text1"/>
        </w:rPr>
      </w:pPr>
      <w:r w:rsidRPr="6397E286">
        <w:rPr>
          <w:rFonts w:ascii="Calibri" w:eastAsia="Calibri" w:hAnsi="Calibri" w:cs="Calibri"/>
          <w:color w:val="000000" w:themeColor="text1"/>
        </w:rPr>
        <w:t xml:space="preserve">I write on behalf of the Independent Networks Association (INA) </w:t>
      </w:r>
      <w:r w:rsidR="737FA06E" w:rsidRPr="737FA06E">
        <w:rPr>
          <w:rFonts w:ascii="Calibri" w:eastAsia="Calibri" w:hAnsi="Calibri" w:cs="Calibri"/>
          <w:color w:val="000000" w:themeColor="text1"/>
        </w:rPr>
        <w:t xml:space="preserve">who </w:t>
      </w:r>
      <w:r w:rsidR="6D6A6D34" w:rsidRPr="6D6A6D34">
        <w:rPr>
          <w:rFonts w:ascii="Calibri" w:eastAsia="Calibri" w:hAnsi="Calibri" w:cs="Calibri"/>
          <w:color w:val="000000" w:themeColor="text1"/>
        </w:rPr>
        <w:t>represents</w:t>
      </w:r>
      <w:r w:rsidRPr="6397E286">
        <w:rPr>
          <w:rFonts w:ascii="Calibri" w:eastAsia="Calibri" w:hAnsi="Calibri" w:cs="Calibri"/>
          <w:color w:val="000000" w:themeColor="text1"/>
        </w:rPr>
        <w:t xml:space="preserve"> Independent Distribution Network Operator (IDNO) licence holders and Independent Gas Transporter </w:t>
      </w:r>
      <w:r w:rsidR="07681EE8" w:rsidRPr="07681EE8">
        <w:rPr>
          <w:rFonts w:ascii="Calibri" w:eastAsia="Calibri" w:hAnsi="Calibri" w:cs="Calibri"/>
          <w:color w:val="000000" w:themeColor="text1"/>
        </w:rPr>
        <w:t xml:space="preserve">(IGTs) </w:t>
      </w:r>
      <w:r w:rsidRPr="6397E286">
        <w:rPr>
          <w:rFonts w:ascii="Calibri" w:eastAsia="Calibri" w:hAnsi="Calibri" w:cs="Calibri"/>
          <w:color w:val="000000" w:themeColor="text1"/>
        </w:rPr>
        <w:t>licence holders that operate across Great Britain.  Many of the INA members are also Independent Water Companies (known as New Appointment and Variations</w:t>
      </w:r>
      <w:r w:rsidR="20A22FFA" w:rsidRPr="20A22FFA">
        <w:rPr>
          <w:rFonts w:ascii="Calibri" w:eastAsia="Calibri" w:hAnsi="Calibri" w:cs="Calibri"/>
          <w:color w:val="000000" w:themeColor="text1"/>
        </w:rPr>
        <w:t xml:space="preserve"> </w:t>
      </w:r>
      <w:r w:rsidR="355339D0" w:rsidRPr="355339D0">
        <w:rPr>
          <w:rFonts w:ascii="Calibri" w:eastAsia="Calibri" w:hAnsi="Calibri" w:cs="Calibri"/>
          <w:color w:val="000000" w:themeColor="text1"/>
        </w:rPr>
        <w:t>(</w:t>
      </w:r>
      <w:r w:rsidRPr="6397E286">
        <w:rPr>
          <w:rFonts w:ascii="Calibri" w:eastAsia="Calibri" w:hAnsi="Calibri" w:cs="Calibri"/>
          <w:color w:val="000000" w:themeColor="text1"/>
        </w:rPr>
        <w:t>NAVs</w:t>
      </w:r>
      <w:r w:rsidR="515B62A2" w:rsidRPr="515B62A2">
        <w:rPr>
          <w:rFonts w:ascii="Calibri" w:eastAsia="Calibri" w:hAnsi="Calibri" w:cs="Calibri"/>
          <w:color w:val="000000" w:themeColor="text1"/>
        </w:rPr>
        <w:t>)</w:t>
      </w:r>
      <w:r w:rsidRPr="6397E286">
        <w:rPr>
          <w:rFonts w:ascii="Calibri" w:eastAsia="Calibri" w:hAnsi="Calibri" w:cs="Calibri"/>
          <w:color w:val="000000" w:themeColor="text1"/>
        </w:rPr>
        <w:t xml:space="preserve"> </w:t>
      </w:r>
      <w:r w:rsidR="74245B74" w:rsidRPr="74245B74">
        <w:rPr>
          <w:rFonts w:ascii="Calibri" w:eastAsia="Calibri" w:hAnsi="Calibri" w:cs="Calibri"/>
          <w:color w:val="000000" w:themeColor="text1"/>
        </w:rPr>
        <w:t>who operating</w:t>
      </w:r>
      <w:r w:rsidRPr="6397E286">
        <w:rPr>
          <w:rFonts w:ascii="Calibri" w:eastAsia="Calibri" w:hAnsi="Calibri" w:cs="Calibri"/>
          <w:color w:val="000000" w:themeColor="text1"/>
        </w:rPr>
        <w:t xml:space="preserve"> across England and Wales.  </w:t>
      </w:r>
    </w:p>
    <w:p w14:paraId="7A118802" w14:textId="09E6B2BB" w:rsidR="00CE51BA" w:rsidRDefault="00CE51BA" w:rsidP="00CE51BA">
      <w:pPr>
        <w:spacing w:after="160" w:line="259" w:lineRule="auto"/>
        <w:rPr>
          <w:rFonts w:ascii="Calibri" w:eastAsia="Calibri" w:hAnsi="Calibri" w:cs="Calibri"/>
          <w:color w:val="000000" w:themeColor="text1"/>
        </w:rPr>
      </w:pPr>
      <w:r w:rsidRPr="6397E286">
        <w:rPr>
          <w:rFonts w:ascii="Calibri" w:eastAsia="Calibri" w:hAnsi="Calibri" w:cs="Calibri"/>
          <w:color w:val="000000" w:themeColor="text1"/>
        </w:rPr>
        <w:t xml:space="preserve">These companies provide utility networks for customers in new housing developments, commercial and public sector facilities, EV charging, generation and storage facilities. Independent networks compete against themselves and incumbents to provide networks for their customers. The use of competitive networks has grown significantly in popularity as, in order to win business, they provide a tailored service to developers, working with them to provide agile solutions to progress their projects and enable growth that supports net zero goals in a timely fashion, at a time when we require a more dynamic and innovative approach to network provision. </w:t>
      </w:r>
    </w:p>
    <w:p w14:paraId="0DF37569" w14:textId="67496FBD" w:rsidR="005A55E1" w:rsidRDefault="005A55E1" w:rsidP="005A55E1">
      <w:pPr>
        <w:rPr>
          <w:rFonts w:ascii="Calibri" w:eastAsia="Calibri" w:hAnsi="Calibri" w:cs="Calibri"/>
          <w:color w:val="000000" w:themeColor="text1"/>
        </w:rPr>
      </w:pPr>
      <w:r w:rsidRPr="6397E286">
        <w:rPr>
          <w:rFonts w:ascii="Calibri" w:eastAsia="Calibri" w:hAnsi="Calibri" w:cs="Calibri"/>
          <w:color w:val="000000" w:themeColor="text1"/>
        </w:rPr>
        <w:t xml:space="preserve">Thank-you for the opportunity to </w:t>
      </w:r>
      <w:r w:rsidR="29986246" w:rsidRPr="29986246">
        <w:rPr>
          <w:rFonts w:ascii="Calibri" w:eastAsia="Calibri" w:hAnsi="Calibri" w:cs="Calibri"/>
          <w:color w:val="000000" w:themeColor="text1"/>
        </w:rPr>
        <w:t>respond</w:t>
      </w:r>
      <w:r w:rsidR="49C08123" w:rsidRPr="49C08123">
        <w:rPr>
          <w:rFonts w:ascii="Calibri" w:eastAsia="Calibri" w:hAnsi="Calibri" w:cs="Calibri"/>
          <w:color w:val="000000" w:themeColor="text1"/>
        </w:rPr>
        <w:t xml:space="preserve"> to </w:t>
      </w:r>
      <w:r w:rsidR="27069C66" w:rsidRPr="27069C66">
        <w:rPr>
          <w:rFonts w:ascii="Calibri" w:eastAsia="Calibri" w:hAnsi="Calibri" w:cs="Calibri"/>
          <w:color w:val="000000" w:themeColor="text1"/>
        </w:rPr>
        <w:t xml:space="preserve">this </w:t>
      </w:r>
      <w:r w:rsidR="2A0B4521" w:rsidRPr="2A0B4521">
        <w:rPr>
          <w:rFonts w:ascii="Calibri" w:eastAsia="Calibri" w:hAnsi="Calibri" w:cs="Calibri"/>
          <w:color w:val="000000" w:themeColor="text1"/>
        </w:rPr>
        <w:t>consultation.</w:t>
      </w:r>
      <w:r w:rsidR="00E60837" w:rsidRPr="6397E286">
        <w:rPr>
          <w:rFonts w:ascii="Calibri" w:eastAsia="Calibri" w:hAnsi="Calibri" w:cs="Calibri"/>
          <w:color w:val="000000" w:themeColor="text1"/>
        </w:rPr>
        <w:t xml:space="preserve"> We</w:t>
      </w:r>
      <w:r w:rsidRPr="6397E286">
        <w:rPr>
          <w:rFonts w:ascii="Calibri" w:eastAsia="Calibri" w:hAnsi="Calibri" w:cs="Calibri"/>
          <w:color w:val="000000" w:themeColor="text1"/>
        </w:rPr>
        <w:t xml:space="preserve"> are mindful that the </w:t>
      </w:r>
      <w:r w:rsidR="01A11B63" w:rsidRPr="01A11B63">
        <w:rPr>
          <w:rFonts w:ascii="Calibri" w:eastAsia="Calibri" w:hAnsi="Calibri" w:cs="Calibri"/>
          <w:color w:val="000000" w:themeColor="text1"/>
        </w:rPr>
        <w:t xml:space="preserve">energy </w:t>
      </w:r>
      <w:r w:rsidR="3627D2AA" w:rsidRPr="3627D2AA">
        <w:rPr>
          <w:rFonts w:ascii="Calibri" w:eastAsia="Calibri" w:hAnsi="Calibri" w:cs="Calibri"/>
          <w:color w:val="000000" w:themeColor="text1"/>
        </w:rPr>
        <w:t xml:space="preserve">efficient </w:t>
      </w:r>
      <w:r w:rsidRPr="6397E286">
        <w:rPr>
          <w:rFonts w:ascii="Calibri" w:eastAsia="Calibri" w:hAnsi="Calibri" w:cs="Calibri"/>
          <w:color w:val="000000" w:themeColor="text1"/>
        </w:rPr>
        <w:t xml:space="preserve">sector is well established, and that the DNOs have been active in that space as part of the ED2 framework. As a result, we have </w:t>
      </w:r>
      <w:r w:rsidR="02AD93BF" w:rsidRPr="6397E286">
        <w:rPr>
          <w:rFonts w:ascii="Calibri" w:eastAsia="Calibri" w:hAnsi="Calibri" w:cs="Calibri"/>
          <w:color w:val="000000" w:themeColor="text1"/>
        </w:rPr>
        <w:t>focused</w:t>
      </w:r>
      <w:r w:rsidRPr="6397E286">
        <w:rPr>
          <w:rFonts w:ascii="Calibri" w:eastAsia="Calibri" w:hAnsi="Calibri" w:cs="Calibri"/>
          <w:color w:val="000000" w:themeColor="text1"/>
        </w:rPr>
        <w:t xml:space="preserve"> our response to the questions that ask directly about the role of </w:t>
      </w:r>
      <w:r w:rsidR="10A4CD8A" w:rsidRPr="6397E286">
        <w:rPr>
          <w:rFonts w:ascii="Calibri" w:eastAsia="Calibri" w:hAnsi="Calibri" w:cs="Calibri"/>
          <w:color w:val="000000" w:themeColor="text1"/>
        </w:rPr>
        <w:t>IDNOs</w:t>
      </w:r>
      <w:r w:rsidR="45F927B3" w:rsidRPr="6397E286">
        <w:rPr>
          <w:rFonts w:ascii="Calibri" w:eastAsia="Calibri" w:hAnsi="Calibri" w:cs="Calibri"/>
          <w:color w:val="000000" w:themeColor="text1"/>
        </w:rPr>
        <w:t xml:space="preserve">. </w:t>
      </w:r>
    </w:p>
    <w:p w14:paraId="70AA1853" w14:textId="1849CD08" w:rsidR="00D863CA" w:rsidRDefault="00D863CA" w:rsidP="005A55E1">
      <w:pPr>
        <w:rPr>
          <w:rFonts w:ascii="Calibri" w:eastAsia="Calibri" w:hAnsi="Calibri" w:cs="Calibri"/>
          <w:color w:val="000000" w:themeColor="text1"/>
        </w:rPr>
      </w:pPr>
    </w:p>
    <w:p w14:paraId="070E05F4" w14:textId="2C869B75" w:rsidR="005A55E1" w:rsidRDefault="4473A4FC" w:rsidP="005A55E1">
      <w:pPr>
        <w:rPr>
          <w:rFonts w:ascii="Calibri" w:eastAsia="Calibri" w:hAnsi="Calibri" w:cs="Calibri"/>
          <w:color w:val="000000" w:themeColor="text1"/>
        </w:rPr>
      </w:pPr>
      <w:r w:rsidRPr="6397E286">
        <w:rPr>
          <w:rFonts w:ascii="Calibri" w:eastAsia="Calibri" w:hAnsi="Calibri" w:cs="Calibri"/>
          <w:color w:val="000000" w:themeColor="text1"/>
        </w:rPr>
        <w:t>A</w:t>
      </w:r>
      <w:r w:rsidR="001133AC" w:rsidRPr="6397E286">
        <w:rPr>
          <w:rFonts w:ascii="Calibri" w:eastAsia="Calibri" w:hAnsi="Calibri" w:cs="Calibri"/>
          <w:color w:val="000000" w:themeColor="text1"/>
        </w:rPr>
        <w:t xml:space="preserve"> detailed </w:t>
      </w:r>
      <w:r w:rsidR="0031396E" w:rsidRPr="6397E286">
        <w:rPr>
          <w:rFonts w:ascii="Calibri" w:eastAsia="Calibri" w:hAnsi="Calibri" w:cs="Calibri"/>
          <w:color w:val="000000" w:themeColor="text1"/>
        </w:rPr>
        <w:t xml:space="preserve">response </w:t>
      </w:r>
      <w:r w:rsidR="02DF0B6E" w:rsidRPr="6397E286">
        <w:rPr>
          <w:rFonts w:ascii="Calibri" w:eastAsia="Calibri" w:hAnsi="Calibri" w:cs="Calibri"/>
          <w:color w:val="000000" w:themeColor="text1"/>
        </w:rPr>
        <w:t>is in</w:t>
      </w:r>
      <w:r w:rsidR="0031396E" w:rsidRPr="6397E286">
        <w:rPr>
          <w:rFonts w:ascii="Calibri" w:eastAsia="Calibri" w:hAnsi="Calibri" w:cs="Calibri"/>
          <w:color w:val="000000" w:themeColor="text1"/>
        </w:rPr>
        <w:t xml:space="preserve"> the Annex to this letter</w:t>
      </w:r>
      <w:r w:rsidR="37538FA0" w:rsidRPr="6397E286">
        <w:rPr>
          <w:rFonts w:ascii="Calibri" w:eastAsia="Calibri" w:hAnsi="Calibri" w:cs="Calibri"/>
          <w:color w:val="000000" w:themeColor="text1"/>
        </w:rPr>
        <w:t>.</w:t>
      </w:r>
      <w:r w:rsidR="0031396E" w:rsidRPr="6397E286">
        <w:rPr>
          <w:rFonts w:ascii="Calibri" w:eastAsia="Calibri" w:hAnsi="Calibri" w:cs="Calibri"/>
          <w:color w:val="000000" w:themeColor="text1"/>
        </w:rPr>
        <w:t xml:space="preserve"> </w:t>
      </w:r>
      <w:r w:rsidR="5E25760D" w:rsidRPr="6397E286">
        <w:rPr>
          <w:rFonts w:ascii="Calibri" w:eastAsia="Calibri" w:hAnsi="Calibri" w:cs="Calibri"/>
          <w:color w:val="000000" w:themeColor="text1"/>
        </w:rPr>
        <w:t>In</w:t>
      </w:r>
      <w:r w:rsidR="00E60837" w:rsidRPr="6397E286">
        <w:rPr>
          <w:rFonts w:ascii="Calibri" w:eastAsia="Calibri" w:hAnsi="Calibri" w:cs="Calibri"/>
          <w:color w:val="000000" w:themeColor="text1"/>
        </w:rPr>
        <w:t xml:space="preserve"> summary</w:t>
      </w:r>
      <w:r w:rsidR="005A55E1" w:rsidRPr="6397E286">
        <w:rPr>
          <w:rFonts w:ascii="Calibri" w:eastAsia="Calibri" w:hAnsi="Calibri" w:cs="Calibri"/>
          <w:color w:val="000000" w:themeColor="text1"/>
        </w:rPr>
        <w:t>:</w:t>
      </w:r>
    </w:p>
    <w:p w14:paraId="61C8C007" w14:textId="1F3B0069" w:rsidR="00E60837" w:rsidRDefault="00E60837" w:rsidP="005A55E1">
      <w:pPr>
        <w:rPr>
          <w:rFonts w:ascii="Calibri" w:eastAsia="Calibri" w:hAnsi="Calibri" w:cs="Calibri"/>
          <w:color w:val="000000" w:themeColor="text1"/>
        </w:rPr>
      </w:pPr>
    </w:p>
    <w:p w14:paraId="28EC3142" w14:textId="3505A7F3" w:rsidR="005A55E1" w:rsidRDefault="005A55E1" w:rsidP="6397E286">
      <w:pPr>
        <w:pStyle w:val="ListParagraph"/>
        <w:numPr>
          <w:ilvl w:val="0"/>
          <w:numId w:val="2"/>
        </w:numPr>
        <w:spacing w:after="160" w:line="259" w:lineRule="auto"/>
        <w:rPr>
          <w:rFonts w:ascii="Calibri" w:eastAsia="Calibri" w:hAnsi="Calibri" w:cs="Calibri"/>
          <w:color w:val="000000" w:themeColor="text1"/>
        </w:rPr>
      </w:pPr>
      <w:r w:rsidRPr="6397E286">
        <w:rPr>
          <w:rFonts w:ascii="Calibri" w:eastAsia="Calibri" w:hAnsi="Calibri" w:cs="Calibri"/>
          <w:color w:val="000000" w:themeColor="text1"/>
        </w:rPr>
        <w:t>We recognise that DNOs have laid solid foundation</w:t>
      </w:r>
      <w:r w:rsidR="000931D7">
        <w:rPr>
          <w:rFonts w:ascii="Calibri" w:eastAsia="Calibri" w:hAnsi="Calibri" w:cs="Calibri"/>
          <w:color w:val="000000" w:themeColor="text1"/>
        </w:rPr>
        <w:t>s</w:t>
      </w:r>
      <w:r w:rsidRPr="6397E286">
        <w:rPr>
          <w:rFonts w:ascii="Calibri" w:eastAsia="Calibri" w:hAnsi="Calibri" w:cs="Calibri"/>
          <w:color w:val="000000" w:themeColor="text1"/>
        </w:rPr>
        <w:t xml:space="preserve"> in ED2 in their co-ordination role, </w:t>
      </w:r>
      <w:r w:rsidR="3202E864" w:rsidRPr="3202E864">
        <w:rPr>
          <w:rFonts w:ascii="Calibri" w:eastAsia="Calibri" w:hAnsi="Calibri" w:cs="Calibri"/>
          <w:color w:val="000000" w:themeColor="text1"/>
        </w:rPr>
        <w:t>operating at a geographically specific</w:t>
      </w:r>
      <w:r w:rsidRPr="6397E286">
        <w:rPr>
          <w:rFonts w:ascii="Calibri" w:eastAsia="Calibri" w:hAnsi="Calibri" w:cs="Calibri"/>
          <w:color w:val="000000" w:themeColor="text1"/>
        </w:rPr>
        <w:t xml:space="preserve"> level, by engaging with stakeholders. </w:t>
      </w:r>
      <w:r w:rsidR="3202E864" w:rsidRPr="3202E864">
        <w:rPr>
          <w:rFonts w:ascii="Calibri" w:eastAsia="Calibri" w:hAnsi="Calibri" w:cs="Calibri"/>
          <w:color w:val="000000" w:themeColor="text1"/>
        </w:rPr>
        <w:t xml:space="preserve">IDNOs typically have a clear role in delivering fit for purpose networks for new energy efficient and low carbon homes and can bring useful insight. </w:t>
      </w:r>
      <w:r w:rsidRPr="6397E286">
        <w:rPr>
          <w:rFonts w:ascii="Calibri" w:eastAsia="Calibri" w:hAnsi="Calibri" w:cs="Calibri"/>
          <w:color w:val="000000" w:themeColor="text1"/>
        </w:rPr>
        <w:t xml:space="preserve">IDNOs should be identified as stakeholders </w:t>
      </w:r>
      <w:r w:rsidR="3202E864" w:rsidRPr="3202E864">
        <w:rPr>
          <w:rFonts w:ascii="Calibri" w:eastAsia="Calibri" w:hAnsi="Calibri" w:cs="Calibri"/>
          <w:color w:val="000000" w:themeColor="text1"/>
        </w:rPr>
        <w:t xml:space="preserve">for the DNOs </w:t>
      </w:r>
      <w:r w:rsidRPr="6397E286">
        <w:rPr>
          <w:rFonts w:ascii="Calibri" w:eastAsia="Calibri" w:hAnsi="Calibri" w:cs="Calibri"/>
          <w:color w:val="000000" w:themeColor="text1"/>
        </w:rPr>
        <w:t xml:space="preserve">going forward </w:t>
      </w:r>
      <w:r w:rsidR="3202E864" w:rsidRPr="3202E864">
        <w:rPr>
          <w:rFonts w:ascii="Calibri" w:eastAsia="Calibri" w:hAnsi="Calibri" w:cs="Calibri"/>
          <w:color w:val="000000" w:themeColor="text1"/>
        </w:rPr>
        <w:t>in</w:t>
      </w:r>
      <w:r w:rsidRPr="6397E286">
        <w:rPr>
          <w:rFonts w:ascii="Calibri" w:eastAsia="Calibri" w:hAnsi="Calibri" w:cs="Calibri"/>
          <w:color w:val="000000" w:themeColor="text1"/>
        </w:rPr>
        <w:t xml:space="preserve"> their </w:t>
      </w:r>
      <w:r w:rsidR="3202E864" w:rsidRPr="3202E864">
        <w:rPr>
          <w:rFonts w:ascii="Calibri" w:eastAsia="Calibri" w:hAnsi="Calibri" w:cs="Calibri"/>
          <w:color w:val="000000" w:themeColor="text1"/>
        </w:rPr>
        <w:t>co-ordinating role</w:t>
      </w:r>
      <w:r w:rsidRPr="6397E286">
        <w:rPr>
          <w:rFonts w:ascii="Calibri" w:eastAsia="Calibri" w:hAnsi="Calibri" w:cs="Calibri"/>
          <w:color w:val="000000" w:themeColor="text1"/>
        </w:rPr>
        <w:t xml:space="preserve">. </w:t>
      </w:r>
    </w:p>
    <w:p w14:paraId="638CFAB2" w14:textId="1A592FF3" w:rsidR="00E60837" w:rsidRDefault="00E60837" w:rsidP="6397E286">
      <w:pPr>
        <w:spacing w:after="160" w:line="259" w:lineRule="auto"/>
        <w:ind w:left="720"/>
        <w:rPr>
          <w:rFonts w:ascii="Calibri" w:eastAsia="Calibri" w:hAnsi="Calibri" w:cs="Calibri"/>
          <w:color w:val="000000" w:themeColor="text1"/>
        </w:rPr>
      </w:pPr>
    </w:p>
    <w:p w14:paraId="06C1B6D4" w14:textId="2028DA9D" w:rsidR="005A55E1" w:rsidRDefault="3202E864" w:rsidP="6397E286">
      <w:pPr>
        <w:pStyle w:val="ListParagraph"/>
        <w:numPr>
          <w:ilvl w:val="0"/>
          <w:numId w:val="2"/>
        </w:numPr>
        <w:spacing w:after="160" w:line="259" w:lineRule="auto"/>
        <w:rPr>
          <w:rFonts w:ascii="Calibri" w:eastAsia="Calibri" w:hAnsi="Calibri" w:cs="Calibri"/>
          <w:color w:val="000000" w:themeColor="text1"/>
        </w:rPr>
      </w:pPr>
      <w:r w:rsidRPr="3202E864">
        <w:rPr>
          <w:rFonts w:ascii="Calibri" w:eastAsia="Calibri" w:hAnsi="Calibri" w:cs="Calibri"/>
          <w:color w:val="000000" w:themeColor="text1"/>
        </w:rPr>
        <w:t xml:space="preserve">We do not </w:t>
      </w:r>
      <w:r w:rsidR="00C731A6">
        <w:rPr>
          <w:rFonts w:ascii="Calibri" w:eastAsia="Calibri" w:hAnsi="Calibri" w:cs="Calibri"/>
          <w:color w:val="000000" w:themeColor="text1"/>
        </w:rPr>
        <w:t>consider</w:t>
      </w:r>
      <w:r w:rsidR="00C731A6" w:rsidRPr="3202E864">
        <w:rPr>
          <w:rFonts w:ascii="Calibri" w:eastAsia="Calibri" w:hAnsi="Calibri" w:cs="Calibri"/>
          <w:color w:val="000000" w:themeColor="text1"/>
        </w:rPr>
        <w:t xml:space="preserve"> </w:t>
      </w:r>
      <w:r w:rsidRPr="3202E864">
        <w:rPr>
          <w:rFonts w:ascii="Calibri" w:eastAsia="Calibri" w:hAnsi="Calibri" w:cs="Calibri"/>
          <w:color w:val="000000" w:themeColor="text1"/>
        </w:rPr>
        <w:t xml:space="preserve">an expanded role for IDNOs in energy efficiency </w:t>
      </w:r>
      <w:r w:rsidR="00C731A6">
        <w:rPr>
          <w:rFonts w:ascii="Calibri" w:eastAsia="Calibri" w:hAnsi="Calibri" w:cs="Calibri"/>
          <w:color w:val="000000" w:themeColor="text1"/>
        </w:rPr>
        <w:t xml:space="preserve">would be beneficial for consumers or investors </w:t>
      </w:r>
      <w:r w:rsidRPr="3202E864">
        <w:rPr>
          <w:rFonts w:ascii="Calibri" w:eastAsia="Calibri" w:hAnsi="Calibri" w:cs="Calibri"/>
          <w:color w:val="000000" w:themeColor="text1"/>
        </w:rPr>
        <w:t>for a variety of reasons set out in the annex.</w:t>
      </w:r>
    </w:p>
    <w:p w14:paraId="548188CB" w14:textId="482AC590" w:rsidR="005A55E1" w:rsidRDefault="005A55E1" w:rsidP="00E60837">
      <w:pPr>
        <w:spacing w:after="160" w:line="259" w:lineRule="auto"/>
        <w:rPr>
          <w:rFonts w:ascii="Calibri" w:eastAsia="Calibri" w:hAnsi="Calibri" w:cs="Calibri"/>
          <w:color w:val="000000" w:themeColor="text1"/>
        </w:rPr>
      </w:pPr>
    </w:p>
    <w:p w14:paraId="42E3AB67" w14:textId="442E7F9E" w:rsidR="00CE51BA" w:rsidRDefault="00CE51BA" w:rsidP="00CE51BA">
      <w:pPr>
        <w:rPr>
          <w:rFonts w:ascii="Calibri" w:eastAsia="Calibri" w:hAnsi="Calibri" w:cs="Calibri"/>
          <w:color w:val="000000" w:themeColor="text1"/>
          <w:sz w:val="23"/>
          <w:szCs w:val="23"/>
        </w:rPr>
      </w:pPr>
      <w:r w:rsidRPr="6397E286">
        <w:rPr>
          <w:rFonts w:ascii="Calibri" w:eastAsia="Calibri" w:hAnsi="Calibri" w:cs="Calibri"/>
          <w:color w:val="000000" w:themeColor="text1"/>
          <w:sz w:val="23"/>
          <w:szCs w:val="23"/>
        </w:rPr>
        <w:t>Should you have any questions or queries regarding our response or wish to discuss further please do not hesitate to contact me.</w:t>
      </w:r>
    </w:p>
    <w:p w14:paraId="5D0F821E" w14:textId="547C7304" w:rsidR="00CE51BA" w:rsidRDefault="00CE51BA" w:rsidP="00CE51BA">
      <w:pPr>
        <w:rPr>
          <w:rFonts w:ascii="Calibri" w:eastAsia="Calibri" w:hAnsi="Calibri" w:cs="Calibri"/>
          <w:color w:val="000000" w:themeColor="text1"/>
          <w:sz w:val="23"/>
          <w:szCs w:val="23"/>
        </w:rPr>
      </w:pPr>
    </w:p>
    <w:p w14:paraId="15B9220E" w14:textId="4AF9B358" w:rsidR="00CE51BA" w:rsidRDefault="00CE51BA" w:rsidP="00CE51BA">
      <w:pPr>
        <w:rPr>
          <w:rFonts w:ascii="Calibri" w:eastAsia="Calibri" w:hAnsi="Calibri" w:cs="Calibri"/>
          <w:color w:val="000000" w:themeColor="text1"/>
          <w:sz w:val="23"/>
          <w:szCs w:val="23"/>
        </w:rPr>
      </w:pPr>
      <w:r w:rsidRPr="6397E286">
        <w:rPr>
          <w:rFonts w:ascii="Calibri" w:eastAsia="Calibri" w:hAnsi="Calibri" w:cs="Calibri"/>
          <w:color w:val="000000" w:themeColor="text1"/>
          <w:sz w:val="23"/>
          <w:szCs w:val="23"/>
        </w:rPr>
        <w:t xml:space="preserve">Yours sincerely, </w:t>
      </w:r>
    </w:p>
    <w:p w14:paraId="32A72250" w14:textId="66710C80" w:rsidR="00CE51BA" w:rsidRDefault="00CE51BA" w:rsidP="00CE51BA">
      <w:pPr>
        <w:rPr>
          <w:rFonts w:ascii="Calibri" w:eastAsia="Calibri" w:hAnsi="Calibri" w:cs="Calibri"/>
          <w:color w:val="000000" w:themeColor="text1"/>
          <w:sz w:val="23"/>
          <w:szCs w:val="23"/>
        </w:rPr>
      </w:pPr>
      <w:r w:rsidRPr="6397E286">
        <w:rPr>
          <w:rFonts w:ascii="Calibri" w:eastAsia="Calibri" w:hAnsi="Calibri" w:cs="Calibri"/>
          <w:b/>
          <w:bCs/>
          <w:color w:val="000000" w:themeColor="text1"/>
          <w:sz w:val="23"/>
          <w:szCs w:val="23"/>
        </w:rPr>
        <w:t xml:space="preserve"> </w:t>
      </w:r>
      <w:r w:rsidR="6397E286">
        <w:rPr>
          <w:noProof/>
        </w:rPr>
        <w:drawing>
          <wp:inline distT="0" distB="0" distL="0" distR="0" wp14:anchorId="1294B353" wp14:editId="649611FF">
            <wp:extent cx="857250" cy="857250"/>
            <wp:effectExtent l="0" t="0" r="0" b="0"/>
            <wp:docPr id="1839564453" name="drawing" title="A picture containing shape&#10;&#10;Description automatically generated">
              <a:extLst xmlns:a="http://schemas.openxmlformats.org/drawingml/2006/main">
                <a:ext uri="{FF2B5EF4-FFF2-40B4-BE49-F238E27FC236}">
                  <a16:creationId xmlns:a16="http://schemas.microsoft.com/office/drawing/2014/main" id="{7E7E5FC9-2E8F-437D-8C52-2410A69FD8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564453" name="Picture 1839564453"/>
                    <pic:cNvPicPr/>
                  </pic:nvPicPr>
                  <pic:blipFill>
                    <a:blip r:embed="rId11">
                      <a:extLst>
                        <a:ext uri="{28A0092B-C50C-407E-A947-70E740481C1C}">
                          <a14:useLocalDpi xmlns:a14="http://schemas.microsoft.com/office/drawing/2010/main"/>
                        </a:ext>
                      </a:extLst>
                    </a:blip>
                    <a:stretch>
                      <a:fillRect/>
                    </a:stretch>
                  </pic:blipFill>
                  <pic:spPr>
                    <a:xfrm>
                      <a:off x="0" y="0"/>
                      <a:ext cx="857250" cy="857250"/>
                    </a:xfrm>
                    <a:prstGeom prst="rect">
                      <a:avLst/>
                    </a:prstGeom>
                  </pic:spPr>
                </pic:pic>
              </a:graphicData>
            </a:graphic>
          </wp:inline>
        </w:drawing>
      </w:r>
    </w:p>
    <w:p w14:paraId="799CC6A8" w14:textId="2B3EB31B" w:rsidR="00CE51BA" w:rsidRDefault="00CE51BA" w:rsidP="00CE51BA">
      <w:pPr>
        <w:rPr>
          <w:rFonts w:ascii="Calibri" w:eastAsia="Calibri" w:hAnsi="Calibri" w:cs="Calibri"/>
          <w:color w:val="000000" w:themeColor="text1"/>
          <w:sz w:val="23"/>
          <w:szCs w:val="23"/>
        </w:rPr>
      </w:pPr>
    </w:p>
    <w:p w14:paraId="636FA356" w14:textId="7F9302B5" w:rsidR="00CE51BA" w:rsidRDefault="00CE51BA" w:rsidP="00CE51BA">
      <w:pPr>
        <w:rPr>
          <w:rFonts w:ascii="Calibri" w:eastAsia="Calibri" w:hAnsi="Calibri" w:cs="Calibri"/>
          <w:color w:val="000000" w:themeColor="text1"/>
          <w:sz w:val="23"/>
          <w:szCs w:val="23"/>
        </w:rPr>
      </w:pPr>
      <w:r w:rsidRPr="6397E286">
        <w:rPr>
          <w:rFonts w:ascii="Calibri" w:eastAsia="Calibri" w:hAnsi="Calibri" w:cs="Calibri"/>
          <w:b/>
          <w:bCs/>
          <w:color w:val="000000" w:themeColor="text1"/>
          <w:sz w:val="23"/>
          <w:szCs w:val="23"/>
        </w:rPr>
        <w:t>Nicola Pitts</w:t>
      </w:r>
    </w:p>
    <w:p w14:paraId="7DF4AD22" w14:textId="59A15367" w:rsidR="00CE51BA" w:rsidRDefault="00CE51BA" w:rsidP="00CE51BA">
      <w:pPr>
        <w:rPr>
          <w:rFonts w:ascii="Calibri" w:eastAsia="Calibri" w:hAnsi="Calibri" w:cs="Calibri"/>
          <w:color w:val="000000" w:themeColor="text1"/>
          <w:sz w:val="23"/>
          <w:szCs w:val="23"/>
        </w:rPr>
      </w:pPr>
      <w:r w:rsidRPr="6397E286">
        <w:rPr>
          <w:rFonts w:ascii="Calibri" w:eastAsia="Calibri" w:hAnsi="Calibri" w:cs="Calibri"/>
          <w:b/>
          <w:bCs/>
          <w:color w:val="000000" w:themeColor="text1"/>
          <w:sz w:val="23"/>
          <w:szCs w:val="23"/>
        </w:rPr>
        <w:t>Executive Director</w:t>
      </w:r>
    </w:p>
    <w:p w14:paraId="573064D4" w14:textId="1D8A77AC" w:rsidR="00023876" w:rsidRDefault="00023876" w:rsidP="00CE51BA">
      <w:pPr>
        <w:rPr>
          <w:rFonts w:ascii="Calibri" w:eastAsia="Calibri" w:hAnsi="Calibri" w:cs="Calibri"/>
          <w:color w:val="000000" w:themeColor="text1"/>
          <w:sz w:val="23"/>
          <w:szCs w:val="23"/>
        </w:rPr>
      </w:pPr>
    </w:p>
    <w:p w14:paraId="69E90460" w14:textId="7F6E1170" w:rsidR="00023876" w:rsidRDefault="00023876">
      <w:pPr>
        <w:spacing w:after="160" w:line="259" w:lineRule="auto"/>
        <w:rPr>
          <w:rFonts w:ascii="Calibri" w:eastAsia="Calibri" w:hAnsi="Calibri" w:cs="Calibri"/>
          <w:color w:val="000000" w:themeColor="text1"/>
          <w:sz w:val="23"/>
          <w:szCs w:val="23"/>
        </w:rPr>
      </w:pPr>
    </w:p>
    <w:p w14:paraId="3A7A4B8F" w14:textId="1EF9F010" w:rsidR="3E0A95E8" w:rsidRDefault="3E0A95E8">
      <w:r>
        <w:br w:type="page"/>
      </w:r>
    </w:p>
    <w:p w14:paraId="45BAF956" w14:textId="38DB420C" w:rsidR="3E0A95E8" w:rsidRDefault="3E0A95E8" w:rsidP="3E0A95E8">
      <w:pPr>
        <w:spacing w:after="160" w:line="259" w:lineRule="auto"/>
        <w:rPr>
          <w:rFonts w:ascii="Calibri" w:eastAsia="Calibri" w:hAnsi="Calibri" w:cs="Calibri"/>
          <w:color w:val="000000" w:themeColor="text1"/>
          <w:sz w:val="23"/>
          <w:szCs w:val="23"/>
        </w:rPr>
      </w:pPr>
    </w:p>
    <w:p w14:paraId="23A5A2C0" w14:textId="76C48896" w:rsidR="00023876" w:rsidRDefault="00023876" w:rsidP="7DED386E">
      <w:pPr>
        <w:rPr>
          <w:rFonts w:ascii="Calibri" w:eastAsia="Calibri" w:hAnsi="Calibri" w:cs="Calibri"/>
          <w:color w:val="000000" w:themeColor="text1"/>
        </w:rPr>
      </w:pPr>
      <w:r w:rsidRPr="6397E286">
        <w:rPr>
          <w:rFonts w:ascii="Calibri" w:eastAsia="Calibri" w:hAnsi="Calibri" w:cs="Calibri"/>
          <w:b/>
          <w:bCs/>
          <w:color w:val="000000" w:themeColor="text1"/>
        </w:rPr>
        <w:t xml:space="preserve">Annex 1: INA’s responses to </w:t>
      </w:r>
      <w:r w:rsidR="3202E864" w:rsidRPr="3202E864">
        <w:rPr>
          <w:rFonts w:ascii="Calibri" w:eastAsia="Calibri" w:hAnsi="Calibri" w:cs="Calibri"/>
          <w:b/>
          <w:bCs/>
          <w:color w:val="000000" w:themeColor="text1"/>
        </w:rPr>
        <w:t xml:space="preserve">relevant </w:t>
      </w:r>
      <w:r w:rsidRPr="6397E286">
        <w:rPr>
          <w:rFonts w:ascii="Calibri" w:eastAsia="Calibri" w:hAnsi="Calibri" w:cs="Calibri"/>
          <w:b/>
          <w:bCs/>
          <w:color w:val="000000" w:themeColor="text1"/>
        </w:rPr>
        <w:t xml:space="preserve">questions </w:t>
      </w:r>
    </w:p>
    <w:p w14:paraId="1DF1AFC9" w14:textId="7D2317A6" w:rsidR="00023876" w:rsidRDefault="00023876" w:rsidP="7DED386E">
      <w:pPr>
        <w:rPr>
          <w:rFonts w:ascii="Calibri" w:eastAsia="Calibri" w:hAnsi="Calibri" w:cs="Calibri"/>
          <w:color w:val="000000" w:themeColor="text1"/>
        </w:rPr>
      </w:pPr>
    </w:p>
    <w:p w14:paraId="3ABE2457" w14:textId="26F2714E" w:rsidR="00D23154" w:rsidRDefault="00D23154" w:rsidP="7DED386E">
      <w:pPr>
        <w:rPr>
          <w:rFonts w:ascii="Calibri" w:eastAsia="Calibri" w:hAnsi="Calibri" w:cs="Calibri"/>
          <w:color w:val="000000" w:themeColor="text1"/>
        </w:rPr>
      </w:pPr>
    </w:p>
    <w:p w14:paraId="6A590DB3" w14:textId="0914BB92" w:rsidR="00023876" w:rsidRDefault="00023876" w:rsidP="7DED386E">
      <w:pPr>
        <w:jc w:val="both"/>
        <w:rPr>
          <w:rFonts w:ascii="Calibri" w:eastAsia="Calibri" w:hAnsi="Calibri" w:cs="Calibri"/>
          <w:color w:val="000000" w:themeColor="text1"/>
        </w:rPr>
      </w:pPr>
      <w:r w:rsidRPr="6397E286">
        <w:rPr>
          <w:rFonts w:ascii="Calibri" w:eastAsia="Calibri" w:hAnsi="Calibri" w:cs="Calibri"/>
          <w:b/>
          <w:bCs/>
          <w:color w:val="000000" w:themeColor="text1"/>
        </w:rPr>
        <w:t>Q1. Should DNOs play a role in co-ordinating and supporting a cost</w:t>
      </w:r>
      <w:r w:rsidR="2C86342B" w:rsidRPr="6397E286">
        <w:rPr>
          <w:rFonts w:ascii="Calibri" w:eastAsia="Calibri" w:hAnsi="Calibri" w:cs="Calibri"/>
          <w:b/>
          <w:bCs/>
          <w:color w:val="000000" w:themeColor="text1"/>
        </w:rPr>
        <w:t>-</w:t>
      </w:r>
      <w:r w:rsidRPr="6397E286">
        <w:rPr>
          <w:rFonts w:ascii="Calibri" w:eastAsia="Calibri" w:hAnsi="Calibri" w:cs="Calibri"/>
          <w:b/>
          <w:bCs/>
          <w:color w:val="000000" w:themeColor="text1"/>
        </w:rPr>
        <w:t xml:space="preserve">effective energy transition through improved planning and supporting/directing targeted delivery? How can they help make the transition more efficient and affordable for everyone, and do they have a role in supporting </w:t>
      </w:r>
      <w:r w:rsidR="57F50D8A" w:rsidRPr="6397E286">
        <w:rPr>
          <w:rFonts w:ascii="Calibri" w:eastAsia="Calibri" w:hAnsi="Calibri" w:cs="Calibri"/>
          <w:b/>
          <w:bCs/>
          <w:color w:val="000000" w:themeColor="text1"/>
        </w:rPr>
        <w:t>lower income</w:t>
      </w:r>
      <w:r w:rsidRPr="6397E286">
        <w:rPr>
          <w:rFonts w:ascii="Calibri" w:eastAsia="Calibri" w:hAnsi="Calibri" w:cs="Calibri"/>
          <w:b/>
          <w:bCs/>
          <w:color w:val="000000" w:themeColor="text1"/>
        </w:rPr>
        <w:t xml:space="preserve"> households?</w:t>
      </w:r>
    </w:p>
    <w:p w14:paraId="40D1295B" w14:textId="66E6E3EA" w:rsidR="2449237F" w:rsidRDefault="2449237F" w:rsidP="7DED386E">
      <w:pPr>
        <w:jc w:val="both"/>
        <w:rPr>
          <w:rFonts w:ascii="Calibri" w:eastAsia="Calibri" w:hAnsi="Calibri" w:cs="Calibri"/>
          <w:color w:val="000000" w:themeColor="text1"/>
        </w:rPr>
      </w:pPr>
    </w:p>
    <w:p w14:paraId="777B84EA" w14:textId="025EABC5" w:rsidR="00023876" w:rsidRDefault="00023876" w:rsidP="7DED386E">
      <w:pPr>
        <w:jc w:val="both"/>
        <w:rPr>
          <w:rFonts w:ascii="Calibri" w:eastAsia="Calibri" w:hAnsi="Calibri" w:cs="Calibri"/>
          <w:color w:val="000000" w:themeColor="text1"/>
        </w:rPr>
      </w:pPr>
      <w:r w:rsidRPr="6397E286">
        <w:rPr>
          <w:rFonts w:ascii="Calibri" w:eastAsia="Calibri" w:hAnsi="Calibri" w:cs="Calibri"/>
          <w:color w:val="000000" w:themeColor="text1"/>
        </w:rPr>
        <w:t xml:space="preserve">At a high-level, we see the merit in a geography-based approach that can be supported by DNOs through enhanced data sharing and feeding into local planning, through NESO and </w:t>
      </w:r>
      <w:r w:rsidR="3202E864" w:rsidRPr="3202E864">
        <w:rPr>
          <w:rFonts w:ascii="Calibri" w:eastAsia="Calibri" w:hAnsi="Calibri" w:cs="Calibri"/>
          <w:color w:val="000000" w:themeColor="text1"/>
        </w:rPr>
        <w:t xml:space="preserve">Regional Energy System Plans (RESP).  Feedback from both NESO and DNOs will inform how this local planning can be further developed. </w:t>
      </w:r>
    </w:p>
    <w:p w14:paraId="4DBC666F" w14:textId="69B26F70" w:rsidR="2E7DCE97" w:rsidRDefault="2E7DCE97" w:rsidP="7DED386E">
      <w:pPr>
        <w:jc w:val="both"/>
        <w:rPr>
          <w:rFonts w:ascii="Calibri" w:eastAsia="Calibri" w:hAnsi="Calibri" w:cs="Calibri"/>
          <w:color w:val="000000" w:themeColor="text1"/>
        </w:rPr>
      </w:pPr>
    </w:p>
    <w:p w14:paraId="20FB917D" w14:textId="7E5E5AC2" w:rsidR="00023876" w:rsidRDefault="00023876" w:rsidP="7DED386E">
      <w:pPr>
        <w:jc w:val="both"/>
        <w:rPr>
          <w:rFonts w:ascii="Calibri" w:eastAsia="Calibri" w:hAnsi="Calibri" w:cs="Calibri"/>
          <w:color w:val="000000" w:themeColor="text1"/>
        </w:rPr>
      </w:pPr>
      <w:r w:rsidRPr="6397E286">
        <w:rPr>
          <w:rFonts w:ascii="Calibri" w:eastAsia="Calibri" w:hAnsi="Calibri" w:cs="Calibri"/>
          <w:color w:val="000000" w:themeColor="text1"/>
        </w:rPr>
        <w:t>However</w:t>
      </w:r>
      <w:r w:rsidR="007536D7">
        <w:rPr>
          <w:rFonts w:ascii="Calibri" w:eastAsia="Calibri" w:hAnsi="Calibri" w:cs="Calibri"/>
          <w:color w:val="000000" w:themeColor="text1"/>
        </w:rPr>
        <w:t xml:space="preserve">, </w:t>
      </w:r>
      <w:r w:rsidR="003B0C50" w:rsidRPr="00EA0742">
        <w:rPr>
          <w:rFonts w:ascii="Calibri" w:eastAsia="Calibri" w:hAnsi="Calibri" w:cs="Calibri"/>
          <w:color w:val="000000" w:themeColor="text1"/>
        </w:rPr>
        <w:t>the energy</w:t>
      </w:r>
      <w:r w:rsidR="007536D7" w:rsidRPr="00EA0742">
        <w:rPr>
          <w:rFonts w:ascii="Calibri" w:eastAsia="Calibri" w:hAnsi="Calibri" w:cs="Calibri"/>
          <w:color w:val="000000" w:themeColor="text1"/>
        </w:rPr>
        <w:t xml:space="preserve"> efficiency and low</w:t>
      </w:r>
      <w:r w:rsidR="007536D7" w:rsidRPr="00EA0742">
        <w:rPr>
          <w:rFonts w:ascii="Cambria Math" w:eastAsia="Calibri" w:hAnsi="Cambria Math" w:cs="Cambria Math"/>
          <w:color w:val="000000" w:themeColor="text1"/>
        </w:rPr>
        <w:t>‑</w:t>
      </w:r>
      <w:r w:rsidR="007536D7" w:rsidRPr="00EA0742">
        <w:rPr>
          <w:rFonts w:ascii="Calibri" w:eastAsia="Calibri" w:hAnsi="Calibri" w:cs="Calibri"/>
          <w:color w:val="000000" w:themeColor="text1"/>
        </w:rPr>
        <w:t>carbon technology delivery landscape comprises a number of established players and systems and is also undergoing change as a result of the creation of the Warm Homes Agency and the Government’s review of the ECO programme</w:t>
      </w:r>
      <w:r w:rsidRPr="6397E286">
        <w:rPr>
          <w:rFonts w:ascii="Calibri" w:eastAsia="Calibri" w:hAnsi="Calibri" w:cs="Calibri"/>
          <w:color w:val="000000" w:themeColor="text1"/>
        </w:rPr>
        <w:t xml:space="preserve">. We are concerned that introducing the DNO as a new </w:t>
      </w:r>
      <w:r w:rsidR="00AC2FE5">
        <w:rPr>
          <w:rFonts w:ascii="Calibri" w:eastAsia="Calibri" w:hAnsi="Calibri" w:cs="Calibri"/>
          <w:color w:val="000000" w:themeColor="text1"/>
        </w:rPr>
        <w:t>participant,</w:t>
      </w:r>
      <w:r w:rsidR="00AC2FE5" w:rsidRPr="6397E286">
        <w:rPr>
          <w:rFonts w:ascii="Calibri" w:eastAsia="Calibri" w:hAnsi="Calibri" w:cs="Calibri"/>
          <w:color w:val="000000" w:themeColor="text1"/>
        </w:rPr>
        <w:t xml:space="preserve"> or</w:t>
      </w:r>
      <w:r w:rsidRPr="6397E286">
        <w:rPr>
          <w:rFonts w:ascii="Calibri" w:eastAsia="Calibri" w:hAnsi="Calibri" w:cs="Calibri"/>
          <w:color w:val="000000" w:themeColor="text1"/>
        </w:rPr>
        <w:t xml:space="preserve"> increasing its role</w:t>
      </w:r>
      <w:r w:rsidR="00C731A6">
        <w:rPr>
          <w:rFonts w:ascii="Calibri" w:eastAsia="Calibri" w:hAnsi="Calibri" w:cs="Calibri"/>
          <w:color w:val="000000" w:themeColor="text1"/>
        </w:rPr>
        <w:t>,</w:t>
      </w:r>
      <w:r w:rsidRPr="6397E286">
        <w:rPr>
          <w:rFonts w:ascii="Calibri" w:eastAsia="Calibri" w:hAnsi="Calibri" w:cs="Calibri"/>
          <w:color w:val="000000" w:themeColor="text1"/>
        </w:rPr>
        <w:t xml:space="preserve"> in that evolving context creates a risk of overlap and confusion</w:t>
      </w:r>
      <w:r w:rsidRPr="6397E286">
        <w:rPr>
          <w:rFonts w:ascii="Calibri" w:eastAsia="Calibri" w:hAnsi="Calibri" w:cs="Calibri"/>
          <w:b/>
          <w:bCs/>
          <w:color w:val="000000" w:themeColor="text1"/>
        </w:rPr>
        <w:t xml:space="preserve">. </w:t>
      </w:r>
    </w:p>
    <w:p w14:paraId="0386BC35" w14:textId="71BBC254" w:rsidR="00023876" w:rsidRDefault="00023876" w:rsidP="7DED386E">
      <w:pPr>
        <w:rPr>
          <w:rFonts w:ascii="Calibri" w:eastAsia="Calibri" w:hAnsi="Calibri" w:cs="Calibri"/>
          <w:color w:val="000000" w:themeColor="text1"/>
        </w:rPr>
      </w:pPr>
    </w:p>
    <w:p w14:paraId="520D6DD0" w14:textId="4FD49CFC" w:rsidR="00023876" w:rsidRDefault="00023876" w:rsidP="7DED386E">
      <w:pPr>
        <w:rPr>
          <w:rFonts w:ascii="Calibri" w:eastAsia="Calibri" w:hAnsi="Calibri" w:cs="Calibri"/>
          <w:color w:val="000000" w:themeColor="text1"/>
        </w:rPr>
      </w:pPr>
      <w:r w:rsidRPr="6397E286">
        <w:rPr>
          <w:rFonts w:ascii="Calibri" w:eastAsia="Calibri" w:hAnsi="Calibri" w:cs="Calibri"/>
          <w:b/>
          <w:bCs/>
          <w:color w:val="000000" w:themeColor="text1"/>
        </w:rPr>
        <w:t xml:space="preserve">Q7. How could </w:t>
      </w:r>
      <w:r w:rsidR="00D23154" w:rsidRPr="6397E286">
        <w:rPr>
          <w:rFonts w:ascii="Calibri" w:eastAsia="Calibri" w:hAnsi="Calibri" w:cs="Calibri"/>
          <w:b/>
          <w:bCs/>
          <w:color w:val="000000" w:themeColor="text1"/>
        </w:rPr>
        <w:t>I</w:t>
      </w:r>
      <w:r w:rsidRPr="6397E286">
        <w:rPr>
          <w:rFonts w:ascii="Calibri" w:eastAsia="Calibri" w:hAnsi="Calibri" w:cs="Calibri"/>
          <w:b/>
          <w:bCs/>
          <w:color w:val="000000" w:themeColor="text1"/>
        </w:rPr>
        <w:t>DNOs support the proposals in this portion of the consultation? How could either private wire connected properties or license-exempt networks feature in these proposals?</w:t>
      </w:r>
    </w:p>
    <w:p w14:paraId="34805A86" w14:textId="471F457F" w:rsidR="00D23154" w:rsidRDefault="00D23154" w:rsidP="7DED386E">
      <w:pPr>
        <w:rPr>
          <w:rFonts w:ascii="Calibri" w:eastAsia="Calibri" w:hAnsi="Calibri" w:cs="Calibri"/>
          <w:color w:val="000000" w:themeColor="text1"/>
        </w:rPr>
      </w:pPr>
    </w:p>
    <w:p w14:paraId="6A78A17E" w14:textId="316F1070" w:rsidR="00023876" w:rsidRDefault="3202E864" w:rsidP="3202E864">
      <w:pPr>
        <w:jc w:val="both"/>
        <w:rPr>
          <w:rFonts w:ascii="Calibri" w:eastAsia="Calibri" w:hAnsi="Calibri" w:cs="Calibri"/>
          <w:color w:val="000000" w:themeColor="text1"/>
        </w:rPr>
      </w:pPr>
      <w:r w:rsidRPr="3202E864">
        <w:rPr>
          <w:rFonts w:ascii="Calibri" w:eastAsia="Calibri" w:hAnsi="Calibri" w:cs="Calibri"/>
          <w:color w:val="000000" w:themeColor="text1"/>
        </w:rPr>
        <w:t xml:space="preserve">The INA represents licenced independent networks. Growth of the IDNO sector took off in the 2010s and currently connect around 80% of new homes, often as multi-utility players (connecting gas and water networks in addition to electricity). IDNOs, licenced by Ofgem, currently have approximately two million electricity connections. Due to significant improvements in building regulations, homes built in this period have much higher energy efficiency standards than older housing stock. No homes built in this </w:t>
      </w:r>
      <w:proofErr w:type="gramStart"/>
      <w:r w:rsidRPr="3202E864">
        <w:rPr>
          <w:rFonts w:ascii="Calibri" w:eastAsia="Calibri" w:hAnsi="Calibri" w:cs="Calibri"/>
          <w:color w:val="000000" w:themeColor="text1"/>
        </w:rPr>
        <w:t>time</w:t>
      </w:r>
      <w:r w:rsidR="003C58A9">
        <w:rPr>
          <w:rFonts w:ascii="Calibri" w:eastAsia="Calibri" w:hAnsi="Calibri" w:cs="Calibri"/>
          <w:color w:val="000000" w:themeColor="text1"/>
        </w:rPr>
        <w:t>-</w:t>
      </w:r>
      <w:r w:rsidRPr="3202E864">
        <w:rPr>
          <w:rFonts w:ascii="Calibri" w:eastAsia="Calibri" w:hAnsi="Calibri" w:cs="Calibri"/>
          <w:color w:val="000000" w:themeColor="text1"/>
        </w:rPr>
        <w:t>frame</w:t>
      </w:r>
      <w:proofErr w:type="gramEnd"/>
      <w:r w:rsidRPr="3202E864">
        <w:rPr>
          <w:rFonts w:ascii="Calibri" w:eastAsia="Calibri" w:hAnsi="Calibri" w:cs="Calibri"/>
          <w:color w:val="000000" w:themeColor="text1"/>
        </w:rPr>
        <w:t xml:space="preserve"> have looped networks. </w:t>
      </w:r>
    </w:p>
    <w:p w14:paraId="270FFB28" w14:textId="43AD9695" w:rsidR="00023876" w:rsidRDefault="00023876" w:rsidP="3202E864">
      <w:pPr>
        <w:jc w:val="both"/>
        <w:rPr>
          <w:rFonts w:ascii="Calibri" w:eastAsia="Calibri" w:hAnsi="Calibri" w:cs="Calibri"/>
          <w:color w:val="000000" w:themeColor="text1"/>
        </w:rPr>
      </w:pPr>
    </w:p>
    <w:p w14:paraId="61F956D7" w14:textId="23D0B73F" w:rsidR="00023876" w:rsidRDefault="3202E864" w:rsidP="3202E864">
      <w:pPr>
        <w:jc w:val="both"/>
        <w:rPr>
          <w:rFonts w:ascii="Calibri" w:eastAsia="Calibri" w:hAnsi="Calibri" w:cs="Calibri"/>
          <w:color w:val="000000" w:themeColor="text1"/>
        </w:rPr>
      </w:pPr>
      <w:r w:rsidRPr="3202E864">
        <w:rPr>
          <w:rFonts w:ascii="Calibri" w:eastAsia="Calibri" w:hAnsi="Calibri" w:cs="Calibri"/>
          <w:color w:val="000000" w:themeColor="text1"/>
        </w:rPr>
        <w:t xml:space="preserve">The INA regularly reviews its Low Voltage Design Standard to ensure connections to new housing estates remain fit for the future and considers developments in low carbon technology performance, new products and Government mandated requirements. More recently, Government has mandated electric vehicle (EV) charging facilities for new homes and the recently published Future Homes Standard will move new homes away from gas heating and onto low carbon heat and solar. Our members also work with the ENA’s Connect Direct programme, which can add visibility of the move to new low carbon technologies (where they are not already fitted). </w:t>
      </w:r>
    </w:p>
    <w:p w14:paraId="3ADE19D1" w14:textId="20DFF781" w:rsidR="00023876" w:rsidRDefault="00023876" w:rsidP="3202E864">
      <w:pPr>
        <w:jc w:val="both"/>
        <w:rPr>
          <w:rFonts w:ascii="Calibri" w:eastAsia="Calibri" w:hAnsi="Calibri" w:cs="Calibri"/>
          <w:color w:val="000000" w:themeColor="text1"/>
        </w:rPr>
      </w:pPr>
    </w:p>
    <w:p w14:paraId="27A190AA" w14:textId="0D7C60FF" w:rsidR="00023876" w:rsidRDefault="3202E864" w:rsidP="7DED386E">
      <w:pPr>
        <w:jc w:val="both"/>
        <w:rPr>
          <w:rFonts w:ascii="Calibri" w:eastAsia="Calibri" w:hAnsi="Calibri" w:cs="Calibri"/>
          <w:color w:val="000000" w:themeColor="text1"/>
        </w:rPr>
      </w:pPr>
      <w:r w:rsidRPr="3202E864">
        <w:rPr>
          <w:rFonts w:ascii="Calibri" w:eastAsia="Calibri" w:hAnsi="Calibri" w:cs="Calibri"/>
          <w:color w:val="000000" w:themeColor="text1"/>
        </w:rPr>
        <w:t xml:space="preserve">The DNOs have laid </w:t>
      </w:r>
      <w:r w:rsidRPr="3202E864">
        <w:rPr>
          <w:rFonts w:ascii="Calibri" w:eastAsia="Calibri" w:hAnsi="Calibri" w:cs="Calibri"/>
        </w:rPr>
        <w:t>a solid foundation for their co-ordination role as part of the ED2 framework, at the geographic l</w:t>
      </w:r>
      <w:r w:rsidRPr="3202E864">
        <w:rPr>
          <w:rFonts w:ascii="Calibri" w:eastAsia="Calibri" w:hAnsi="Calibri" w:cs="Calibri"/>
          <w:color w:val="000000" w:themeColor="text1"/>
        </w:rPr>
        <w:t xml:space="preserve">evel, and we believe IDNOs can help strengthen their activities by bringing in a unique viewpoint of being at the forefront of new networks that are fit for energy efficient homes and low carbon technologies. </w:t>
      </w:r>
      <w:r w:rsidR="00023876" w:rsidRPr="6397E286">
        <w:rPr>
          <w:rFonts w:ascii="Calibri" w:eastAsia="Calibri" w:hAnsi="Calibri" w:cs="Calibri"/>
          <w:color w:val="000000" w:themeColor="text1"/>
        </w:rPr>
        <w:t>We</w:t>
      </w:r>
      <w:r w:rsidRPr="3202E864">
        <w:rPr>
          <w:rFonts w:ascii="Calibri" w:eastAsia="Calibri" w:hAnsi="Calibri" w:cs="Calibri"/>
          <w:color w:val="000000" w:themeColor="text1"/>
        </w:rPr>
        <w:t>, therefore,</w:t>
      </w:r>
      <w:r w:rsidR="00023876" w:rsidRPr="6397E286">
        <w:rPr>
          <w:rFonts w:ascii="Calibri" w:eastAsia="Calibri" w:hAnsi="Calibri" w:cs="Calibri"/>
          <w:color w:val="000000" w:themeColor="text1"/>
        </w:rPr>
        <w:t xml:space="preserve"> believe that IDNOs should be recognised by DNOs as a stakeholder to their Community Collaboration Plan. </w:t>
      </w:r>
    </w:p>
    <w:p w14:paraId="26584C3C" w14:textId="59CFA4F6" w:rsidR="00023876" w:rsidRDefault="00023876" w:rsidP="7DED386E">
      <w:pPr>
        <w:jc w:val="both"/>
        <w:rPr>
          <w:rFonts w:ascii="Calibri" w:eastAsia="Calibri" w:hAnsi="Calibri" w:cs="Calibri"/>
          <w:color w:val="000000" w:themeColor="text1"/>
        </w:rPr>
      </w:pPr>
    </w:p>
    <w:p w14:paraId="7B777C54" w14:textId="4D775CFA" w:rsidR="00023876" w:rsidRDefault="00023876" w:rsidP="3202E864">
      <w:pPr>
        <w:rPr>
          <w:rFonts w:ascii="Calibri" w:eastAsia="Calibri" w:hAnsi="Calibri" w:cs="Calibri"/>
          <w:color w:val="000000" w:themeColor="text1"/>
        </w:rPr>
      </w:pPr>
      <w:r w:rsidRPr="6397E286">
        <w:rPr>
          <w:rFonts w:ascii="Calibri" w:eastAsia="Calibri" w:hAnsi="Calibri" w:cs="Calibri"/>
          <w:b/>
          <w:bCs/>
          <w:color w:val="000000" w:themeColor="text1"/>
        </w:rPr>
        <w:t xml:space="preserve">Q13. How could </w:t>
      </w:r>
      <w:r w:rsidR="00D23154" w:rsidRPr="6397E286">
        <w:rPr>
          <w:rFonts w:ascii="Calibri" w:eastAsia="Calibri" w:hAnsi="Calibri" w:cs="Calibri"/>
          <w:b/>
          <w:bCs/>
          <w:color w:val="000000" w:themeColor="text1"/>
        </w:rPr>
        <w:t>I</w:t>
      </w:r>
      <w:r w:rsidRPr="6397E286">
        <w:rPr>
          <w:rFonts w:ascii="Calibri" w:eastAsia="Calibri" w:hAnsi="Calibri" w:cs="Calibri"/>
          <w:b/>
          <w:bCs/>
          <w:color w:val="000000" w:themeColor="text1"/>
        </w:rPr>
        <w:t>DNOs support the proposals in this portion of the consultation?</w:t>
      </w:r>
    </w:p>
    <w:p w14:paraId="5C6CE241" w14:textId="440EA657" w:rsidR="00D23154" w:rsidRDefault="00D23154" w:rsidP="00023876">
      <w:pPr>
        <w:ind w:left="720"/>
        <w:rPr>
          <w:rFonts w:ascii="Calibri" w:eastAsia="Calibri" w:hAnsi="Calibri" w:cs="Calibri"/>
          <w:color w:val="000000" w:themeColor="text1"/>
        </w:rPr>
      </w:pPr>
    </w:p>
    <w:p w14:paraId="22FAB650" w14:textId="6E8CD1FD" w:rsidR="00023876" w:rsidRDefault="00023876" w:rsidP="3202E864">
      <w:pPr>
        <w:jc w:val="both"/>
        <w:rPr>
          <w:rFonts w:ascii="Calibri" w:eastAsia="Calibri" w:hAnsi="Calibri" w:cs="Calibri"/>
          <w:color w:val="000000" w:themeColor="text1"/>
        </w:rPr>
      </w:pPr>
      <w:r w:rsidRPr="6397E286">
        <w:rPr>
          <w:rFonts w:ascii="Calibri" w:eastAsia="Calibri" w:hAnsi="Calibri" w:cs="Calibri"/>
          <w:color w:val="000000" w:themeColor="text1"/>
        </w:rPr>
        <w:t>We note that Ofgem’s ambition for this role is that it should “supplement rather than replace” (page 27) the existing supplier and installer-led market; and th</w:t>
      </w:r>
      <w:r w:rsidRPr="3202E864">
        <w:rPr>
          <w:rFonts w:ascii="Calibri" w:eastAsia="Calibri" w:hAnsi="Calibri" w:cs="Calibri"/>
        </w:rPr>
        <w:t>e</w:t>
      </w:r>
      <w:r w:rsidRPr="3202E864">
        <w:rPr>
          <w:rFonts w:ascii="Arial" w:eastAsia="Arial" w:hAnsi="Arial" w:cs="Arial"/>
        </w:rPr>
        <w:t xml:space="preserve"> </w:t>
      </w:r>
      <w:r w:rsidRPr="3202E864">
        <w:rPr>
          <w:rFonts w:ascii="Calibri" w:eastAsia="Calibri" w:hAnsi="Calibri" w:cs="Calibri"/>
        </w:rPr>
        <w:t>stated need</w:t>
      </w:r>
      <w:r w:rsidRPr="3202E864">
        <w:rPr>
          <w:rFonts w:ascii="Arial" w:eastAsia="Arial" w:hAnsi="Arial" w:cs="Arial"/>
        </w:rPr>
        <w:t xml:space="preserve"> </w:t>
      </w:r>
      <w:r w:rsidRPr="6397E286">
        <w:rPr>
          <w:rFonts w:ascii="Calibri" w:eastAsia="Calibri" w:hAnsi="Calibri" w:cs="Calibri"/>
          <w:color w:val="000000" w:themeColor="text1"/>
        </w:rPr>
        <w:t xml:space="preserve">for “confidence that DNOs are well-placed to deliver [the activities] given the roles other actors already play or could play on in this space” (page 28). </w:t>
      </w:r>
    </w:p>
    <w:p w14:paraId="55454C1F" w14:textId="7F09EA05" w:rsidR="3202E864" w:rsidRDefault="3202E864" w:rsidP="3202E864">
      <w:pPr>
        <w:ind w:left="720"/>
        <w:rPr>
          <w:rFonts w:ascii="Calibri" w:eastAsia="Calibri" w:hAnsi="Calibri" w:cs="Calibri"/>
          <w:color w:val="000000" w:themeColor="text1"/>
        </w:rPr>
      </w:pPr>
    </w:p>
    <w:p w14:paraId="1B5D4A11" w14:textId="49737C86" w:rsidR="00023876" w:rsidRDefault="3202E864" w:rsidP="3202E864">
      <w:pPr>
        <w:rPr>
          <w:rFonts w:ascii="Calibri" w:eastAsia="Calibri" w:hAnsi="Calibri" w:cs="Calibri"/>
          <w:color w:val="000000" w:themeColor="text1"/>
        </w:rPr>
      </w:pPr>
      <w:r w:rsidRPr="3202E864">
        <w:rPr>
          <w:rFonts w:ascii="Calibri" w:eastAsia="Calibri" w:hAnsi="Calibri" w:cs="Calibri"/>
          <w:color w:val="000000" w:themeColor="text1"/>
        </w:rPr>
        <w:t xml:space="preserve">As we have stated above, IDNOs are at the forefront of delivering fit for purpose networks for energy efficient and low carbon new homes. We believe that the role of IDNOs should </w:t>
      </w:r>
      <w:r w:rsidR="00C731A6">
        <w:rPr>
          <w:rFonts w:ascii="Calibri" w:eastAsia="Calibri" w:hAnsi="Calibri" w:cs="Calibri"/>
          <w:color w:val="000000" w:themeColor="text1"/>
        </w:rPr>
        <w:t xml:space="preserve"> be to </w:t>
      </w:r>
      <w:r w:rsidRPr="3202E864">
        <w:rPr>
          <w:rFonts w:ascii="Calibri" w:eastAsia="Calibri" w:hAnsi="Calibri" w:cs="Calibri"/>
          <w:color w:val="000000" w:themeColor="text1"/>
        </w:rPr>
        <w:t xml:space="preserve">continue to deliver the network for this segment of the market. Should Ofgem </w:t>
      </w:r>
      <w:r w:rsidR="00C731A6">
        <w:rPr>
          <w:rFonts w:ascii="Calibri" w:eastAsia="Calibri" w:hAnsi="Calibri" w:cs="Calibri"/>
          <w:color w:val="000000" w:themeColor="text1"/>
        </w:rPr>
        <w:t xml:space="preserve">impose </w:t>
      </w:r>
      <w:r w:rsidRPr="3202E864">
        <w:rPr>
          <w:rFonts w:ascii="Calibri" w:eastAsia="Calibri" w:hAnsi="Calibri" w:cs="Calibri"/>
          <w:color w:val="000000" w:themeColor="text1"/>
        </w:rPr>
        <w:t xml:space="preserve">a wider role for IDNOs </w:t>
      </w:r>
      <w:proofErr w:type="gramStart"/>
      <w:r w:rsidRPr="3202E864">
        <w:rPr>
          <w:rFonts w:ascii="Calibri" w:eastAsia="Calibri" w:hAnsi="Calibri" w:cs="Calibri"/>
          <w:color w:val="000000" w:themeColor="text1"/>
        </w:rPr>
        <w:t>this risks</w:t>
      </w:r>
      <w:proofErr w:type="gramEnd"/>
      <w:r w:rsidRPr="3202E864">
        <w:rPr>
          <w:rFonts w:ascii="Calibri" w:eastAsia="Calibri" w:hAnsi="Calibri" w:cs="Calibri"/>
          <w:color w:val="000000" w:themeColor="text1"/>
        </w:rPr>
        <w:t xml:space="preserve"> distracti</w:t>
      </w:r>
      <w:r w:rsidR="00C731A6">
        <w:rPr>
          <w:rFonts w:ascii="Calibri" w:eastAsia="Calibri" w:hAnsi="Calibri" w:cs="Calibri"/>
          <w:color w:val="000000" w:themeColor="text1"/>
        </w:rPr>
        <w:t xml:space="preserve">ng from their core business </w:t>
      </w:r>
      <w:r w:rsidRPr="3202E864">
        <w:rPr>
          <w:rFonts w:ascii="Calibri" w:eastAsia="Calibri" w:hAnsi="Calibri" w:cs="Calibri"/>
          <w:color w:val="000000" w:themeColor="text1"/>
        </w:rPr>
        <w:t xml:space="preserve"> of delivering project focused low carbon </w:t>
      </w:r>
      <w:r w:rsidR="00C731A6">
        <w:rPr>
          <w:rFonts w:ascii="Calibri" w:eastAsia="Calibri" w:hAnsi="Calibri" w:cs="Calibri"/>
          <w:color w:val="000000" w:themeColor="text1"/>
        </w:rPr>
        <w:t xml:space="preserve">housing </w:t>
      </w:r>
      <w:r w:rsidRPr="3202E864">
        <w:rPr>
          <w:rFonts w:ascii="Calibri" w:eastAsia="Calibri" w:hAnsi="Calibri" w:cs="Calibri"/>
          <w:color w:val="000000" w:themeColor="text1"/>
        </w:rPr>
        <w:t>growth.</w:t>
      </w:r>
    </w:p>
    <w:p w14:paraId="3B796222" w14:textId="7BE7FECE" w:rsidR="00023876" w:rsidRDefault="00023876" w:rsidP="3202E864">
      <w:pPr>
        <w:rPr>
          <w:rFonts w:ascii="Calibri" w:eastAsia="Calibri" w:hAnsi="Calibri" w:cs="Calibri"/>
          <w:color w:val="000000" w:themeColor="text1"/>
        </w:rPr>
      </w:pPr>
    </w:p>
    <w:p w14:paraId="5481AD5F" w14:textId="601B7087" w:rsidR="00023876" w:rsidRDefault="3202E864" w:rsidP="3202E864">
      <w:pPr>
        <w:rPr>
          <w:rFonts w:ascii="Calibri" w:eastAsia="Calibri" w:hAnsi="Calibri" w:cs="Calibri"/>
          <w:color w:val="000000" w:themeColor="text1"/>
        </w:rPr>
      </w:pPr>
      <w:r w:rsidRPr="3202E864">
        <w:rPr>
          <w:rFonts w:ascii="Calibri" w:eastAsia="Calibri" w:hAnsi="Calibri" w:cs="Calibri"/>
          <w:color w:val="000000" w:themeColor="text1"/>
        </w:rPr>
        <w:t>IDNOs are also often part of multi-utility groups</w:t>
      </w:r>
      <w:r w:rsidR="00C731A6">
        <w:rPr>
          <w:rFonts w:ascii="Calibri" w:eastAsia="Calibri" w:hAnsi="Calibri" w:cs="Calibri"/>
          <w:color w:val="000000" w:themeColor="text1"/>
        </w:rPr>
        <w:t xml:space="preserve"> where </w:t>
      </w:r>
      <w:r w:rsidRPr="3202E864">
        <w:rPr>
          <w:rFonts w:ascii="Calibri" w:eastAsia="Calibri" w:hAnsi="Calibri" w:cs="Calibri"/>
          <w:color w:val="000000" w:themeColor="text1"/>
        </w:rPr>
        <w:t xml:space="preserve"> other parts of the group also provide </w:t>
      </w:r>
      <w:r w:rsidR="00C731A6">
        <w:rPr>
          <w:rFonts w:ascii="Calibri" w:eastAsia="Calibri" w:hAnsi="Calibri" w:cs="Calibri"/>
          <w:color w:val="000000" w:themeColor="text1"/>
        </w:rPr>
        <w:t xml:space="preserve">related </w:t>
      </w:r>
      <w:r w:rsidRPr="3202E864">
        <w:rPr>
          <w:rFonts w:ascii="Calibri" w:eastAsia="Calibri" w:hAnsi="Calibri" w:cs="Calibri"/>
          <w:color w:val="000000" w:themeColor="text1"/>
        </w:rPr>
        <w:t>services, such as licenced heat networks or unlicenced private wires offerings. An expansion of the IDNO role</w:t>
      </w:r>
      <w:r w:rsidR="00C731A6">
        <w:rPr>
          <w:rFonts w:ascii="Calibri" w:eastAsia="Calibri" w:hAnsi="Calibri" w:cs="Calibri"/>
          <w:color w:val="000000" w:themeColor="text1"/>
        </w:rPr>
        <w:t xml:space="preserve"> into energy efficiency measures</w:t>
      </w:r>
      <w:r w:rsidRPr="3202E864">
        <w:rPr>
          <w:rFonts w:ascii="Calibri" w:eastAsia="Calibri" w:hAnsi="Calibri" w:cs="Calibri"/>
          <w:color w:val="000000" w:themeColor="text1"/>
        </w:rPr>
        <w:t xml:space="preserve"> </w:t>
      </w:r>
      <w:r w:rsidR="00C731A6">
        <w:rPr>
          <w:rFonts w:ascii="Calibri" w:eastAsia="Calibri" w:hAnsi="Calibri" w:cs="Calibri"/>
          <w:color w:val="000000" w:themeColor="text1"/>
        </w:rPr>
        <w:t>w</w:t>
      </w:r>
      <w:r w:rsidRPr="3202E864">
        <w:rPr>
          <w:rFonts w:ascii="Calibri" w:eastAsia="Calibri" w:hAnsi="Calibri" w:cs="Calibri"/>
          <w:color w:val="000000" w:themeColor="text1"/>
        </w:rPr>
        <w:t xml:space="preserve">ould </w:t>
      </w:r>
      <w:r w:rsidR="00C731A6">
        <w:rPr>
          <w:rFonts w:ascii="Calibri" w:eastAsia="Calibri" w:hAnsi="Calibri" w:cs="Calibri"/>
          <w:color w:val="000000" w:themeColor="text1"/>
        </w:rPr>
        <w:t xml:space="preserve">also </w:t>
      </w:r>
      <w:r w:rsidRPr="3202E864">
        <w:rPr>
          <w:rFonts w:ascii="Calibri" w:eastAsia="Calibri" w:hAnsi="Calibri" w:cs="Calibri"/>
          <w:color w:val="000000" w:themeColor="text1"/>
        </w:rPr>
        <w:t xml:space="preserve">risk </w:t>
      </w:r>
      <w:r w:rsidR="00C731A6">
        <w:rPr>
          <w:rFonts w:ascii="Calibri" w:eastAsia="Calibri" w:hAnsi="Calibri" w:cs="Calibri"/>
          <w:color w:val="000000" w:themeColor="text1"/>
        </w:rPr>
        <w:t xml:space="preserve">dilution of focus in these </w:t>
      </w:r>
      <w:r w:rsidRPr="3202E864">
        <w:rPr>
          <w:rFonts w:ascii="Calibri" w:eastAsia="Calibri" w:hAnsi="Calibri" w:cs="Calibri"/>
          <w:color w:val="000000" w:themeColor="text1"/>
        </w:rPr>
        <w:t xml:space="preserve">businesses </w:t>
      </w:r>
      <w:r w:rsidR="00C731A6">
        <w:rPr>
          <w:rFonts w:ascii="Calibri" w:eastAsia="Calibri" w:hAnsi="Calibri" w:cs="Calibri"/>
          <w:color w:val="000000" w:themeColor="text1"/>
        </w:rPr>
        <w:t xml:space="preserve">and may </w:t>
      </w:r>
      <w:r w:rsidRPr="3202E864">
        <w:rPr>
          <w:rFonts w:ascii="Calibri" w:eastAsia="Calibri" w:hAnsi="Calibri" w:cs="Calibri"/>
          <w:color w:val="000000" w:themeColor="text1"/>
        </w:rPr>
        <w:t xml:space="preserve">create additional business and financial separation concerns. </w:t>
      </w:r>
    </w:p>
    <w:p w14:paraId="19FC8707" w14:textId="13FE808F" w:rsidR="00023876" w:rsidRDefault="00023876" w:rsidP="3202E864">
      <w:pPr>
        <w:rPr>
          <w:rFonts w:ascii="Calibri" w:eastAsia="Calibri" w:hAnsi="Calibri" w:cs="Calibri"/>
          <w:color w:val="000000" w:themeColor="text1"/>
        </w:rPr>
      </w:pPr>
    </w:p>
    <w:p w14:paraId="42897978" w14:textId="25DB33E4" w:rsidR="00023876" w:rsidRDefault="3202E864" w:rsidP="3202E864">
      <w:pPr>
        <w:rPr>
          <w:rFonts w:ascii="Calibri" w:eastAsia="Calibri" w:hAnsi="Calibri" w:cs="Calibri"/>
          <w:color w:val="000000" w:themeColor="text1"/>
        </w:rPr>
      </w:pPr>
      <w:r w:rsidRPr="3202E864">
        <w:rPr>
          <w:rFonts w:ascii="Calibri" w:eastAsia="Calibri" w:hAnsi="Calibri" w:cs="Calibri"/>
          <w:color w:val="000000" w:themeColor="text1"/>
        </w:rPr>
        <w:t>There is also a question of funding for IDNOs to carry out any new activity. IDNOs are not RIIO funded, do not have reopeners</w:t>
      </w:r>
      <w:r w:rsidR="00C731A6">
        <w:rPr>
          <w:rFonts w:ascii="Calibri" w:eastAsia="Calibri" w:hAnsi="Calibri" w:cs="Calibri"/>
          <w:color w:val="000000" w:themeColor="text1"/>
        </w:rPr>
        <w:t>,</w:t>
      </w:r>
      <w:r w:rsidRPr="3202E864">
        <w:rPr>
          <w:rFonts w:ascii="Calibri" w:eastAsia="Calibri" w:hAnsi="Calibri" w:cs="Calibri"/>
          <w:color w:val="000000" w:themeColor="text1"/>
        </w:rPr>
        <w:t xml:space="preserve"> and IDNO’s relative price control relies on use of system charges to recover their investments over time. Without a clear revenue recovery route, upfront energy efficiency funding would be unattractive for IDNO investors. If Ofgem did pursue this option, significant and urgent thought would need to be given to how the charging methodologies would need to adapt, how quickly this would pay back IDNO energy efficiency investment and how this would be equitable for consumers. There are also financial scale issues for IDNOs</w:t>
      </w:r>
      <w:r w:rsidR="00C731A6">
        <w:rPr>
          <w:rFonts w:ascii="Calibri" w:eastAsia="Calibri" w:hAnsi="Calibri" w:cs="Calibri"/>
          <w:color w:val="000000" w:themeColor="text1"/>
        </w:rPr>
        <w:t>,</w:t>
      </w:r>
      <w:r w:rsidRPr="3202E864">
        <w:rPr>
          <w:rFonts w:ascii="Calibri" w:eastAsia="Calibri" w:hAnsi="Calibri" w:cs="Calibri"/>
          <w:color w:val="000000" w:themeColor="text1"/>
        </w:rPr>
        <w:t xml:space="preserve"> as compared to DNOs</w:t>
      </w:r>
      <w:r w:rsidR="00C731A6">
        <w:rPr>
          <w:rFonts w:ascii="Calibri" w:eastAsia="Calibri" w:hAnsi="Calibri" w:cs="Calibri"/>
          <w:color w:val="000000" w:themeColor="text1"/>
        </w:rPr>
        <w:t>,</w:t>
      </w:r>
      <w:r w:rsidRPr="3202E864">
        <w:rPr>
          <w:rFonts w:ascii="Calibri" w:eastAsia="Calibri" w:hAnsi="Calibri" w:cs="Calibri"/>
          <w:color w:val="000000" w:themeColor="text1"/>
        </w:rPr>
        <w:t xml:space="preserve"> for raising upfront investment.</w:t>
      </w:r>
    </w:p>
    <w:p w14:paraId="0D7268D6" w14:textId="2C44C927" w:rsidR="00EC1CDA" w:rsidRDefault="00EC1CDA" w:rsidP="00023876">
      <w:pPr>
        <w:ind w:left="720"/>
        <w:rPr>
          <w:rFonts w:ascii="Calibri" w:eastAsia="Calibri" w:hAnsi="Calibri" w:cs="Calibri"/>
          <w:color w:val="000000" w:themeColor="text1"/>
        </w:rPr>
      </w:pPr>
    </w:p>
    <w:p w14:paraId="4F043202" w14:textId="274EB94D" w:rsidR="00023876" w:rsidRDefault="3202E864" w:rsidP="3202E864">
      <w:pPr>
        <w:rPr>
          <w:rFonts w:ascii="Calibri" w:eastAsia="Calibri" w:hAnsi="Calibri" w:cs="Calibri"/>
          <w:color w:val="000000" w:themeColor="text1"/>
        </w:rPr>
      </w:pPr>
      <w:r w:rsidRPr="3202E864">
        <w:rPr>
          <w:rFonts w:ascii="Calibri" w:eastAsia="Calibri" w:hAnsi="Calibri" w:cs="Calibri"/>
          <w:color w:val="000000" w:themeColor="text1"/>
        </w:rPr>
        <w:t>Should Ofgem consider, despite the concerns set out above, that IDNO</w:t>
      </w:r>
      <w:r w:rsidR="00C731A6">
        <w:rPr>
          <w:rFonts w:ascii="Calibri" w:eastAsia="Calibri" w:hAnsi="Calibri" w:cs="Calibri"/>
          <w:color w:val="000000" w:themeColor="text1"/>
        </w:rPr>
        <w:t>s</w:t>
      </w:r>
      <w:r w:rsidRPr="3202E864">
        <w:rPr>
          <w:rFonts w:ascii="Calibri" w:eastAsia="Calibri" w:hAnsi="Calibri" w:cs="Calibri"/>
          <w:color w:val="000000" w:themeColor="text1"/>
        </w:rPr>
        <w:t xml:space="preserve"> should directly take on a specific energy efficiency funding and delivery role,</w:t>
      </w:r>
      <w:r w:rsidR="00C731A6">
        <w:rPr>
          <w:rFonts w:ascii="Calibri" w:eastAsia="Calibri" w:hAnsi="Calibri" w:cs="Calibri"/>
          <w:color w:val="000000" w:themeColor="text1"/>
        </w:rPr>
        <w:t xml:space="preserve"> it could only be implemented once appropriate cost recovery mechanism are in place.</w:t>
      </w:r>
      <w:r w:rsidRPr="3202E864">
        <w:rPr>
          <w:rFonts w:ascii="Calibri" w:eastAsia="Calibri" w:hAnsi="Calibri" w:cs="Calibri"/>
          <w:color w:val="000000" w:themeColor="text1"/>
        </w:rPr>
        <w:t xml:space="preserve"> </w:t>
      </w:r>
    </w:p>
    <w:p w14:paraId="08FEEFDF" w14:textId="65673B95" w:rsidR="6397E286" w:rsidRDefault="6397E286" w:rsidP="6397E286">
      <w:pPr>
        <w:ind w:left="720"/>
        <w:rPr>
          <w:rFonts w:ascii="Calibri" w:hAnsi="Calibri" w:cs="Calibri"/>
          <w:highlight w:val="yellow"/>
        </w:rPr>
      </w:pPr>
    </w:p>
    <w:p w14:paraId="3353559B" w14:textId="77777777" w:rsidR="00023876" w:rsidRPr="0039192F" w:rsidRDefault="00023876" w:rsidP="00023876">
      <w:pPr>
        <w:ind w:left="720"/>
        <w:rPr>
          <w:rFonts w:ascii="Calibri" w:hAnsi="Calibri" w:cs="Calibri"/>
        </w:rPr>
      </w:pPr>
    </w:p>
    <w:p w14:paraId="1F07FCDE" w14:textId="77777777" w:rsidR="00023876" w:rsidRPr="0039192F" w:rsidRDefault="00023876" w:rsidP="00023876">
      <w:pPr>
        <w:ind w:left="720"/>
        <w:rPr>
          <w:rFonts w:ascii="Calibri" w:hAnsi="Calibri" w:cs="Calibri"/>
        </w:rPr>
      </w:pPr>
    </w:p>
    <w:p w14:paraId="107C9729" w14:textId="77777777" w:rsidR="00023876" w:rsidRPr="00C51882" w:rsidRDefault="00023876" w:rsidP="00023876">
      <w:pPr>
        <w:rPr>
          <w:rFonts w:ascii="Arial" w:hAnsi="Arial" w:cs="Arial"/>
        </w:rPr>
      </w:pPr>
    </w:p>
    <w:p w14:paraId="16BFB073" w14:textId="77777777" w:rsidR="00023876" w:rsidRPr="00EF326C" w:rsidRDefault="00023876" w:rsidP="00023876">
      <w:pPr>
        <w:rPr>
          <w:rFonts w:ascii="Arial" w:hAnsi="Arial" w:cs="Arial"/>
        </w:rPr>
      </w:pPr>
    </w:p>
    <w:p w14:paraId="16DB5698" w14:textId="77777777" w:rsidR="00023876" w:rsidRPr="009770C4" w:rsidRDefault="00023876" w:rsidP="00CE51BA">
      <w:pPr>
        <w:rPr>
          <w:rFonts w:ascii="Calibri" w:hAnsi="Calibri" w:cs="Calibri"/>
          <w:sz w:val="18"/>
          <w:szCs w:val="18"/>
        </w:rPr>
      </w:pPr>
    </w:p>
    <w:sectPr w:rsidR="00023876" w:rsidRPr="009770C4" w:rsidSect="00CE51BA">
      <w:headerReference w:type="default" r:id="rId12"/>
      <w:footerReference w:type="default" r:id="rId13"/>
      <w:pgSz w:w="11900" w:h="16840"/>
      <w:pgMar w:top="2168" w:right="1440" w:bottom="2499"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979A5" w14:textId="77777777" w:rsidR="00F11F01" w:rsidRDefault="00F11F01">
      <w:r>
        <w:separator/>
      </w:r>
    </w:p>
  </w:endnote>
  <w:endnote w:type="continuationSeparator" w:id="0">
    <w:p w14:paraId="0B47188B" w14:textId="77777777" w:rsidR="00F11F01" w:rsidRDefault="00F1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ieldwork Geo Light">
    <w:altName w:val="Calibri"/>
    <w:panose1 w:val="00000000000000000000"/>
    <w:charset w:val="4D"/>
    <w:family w:val="auto"/>
    <w:notTrueType/>
    <w:pitch w:val="variable"/>
    <w:sig w:usb0="A00000F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AE628" w14:textId="77777777" w:rsidR="00EF1927" w:rsidRDefault="00EF1927" w:rsidP="005D012D">
    <w:pPr>
      <w:pStyle w:val="Footer"/>
      <w:ind w:left="1440"/>
      <w:jc w:val="right"/>
      <w:rPr>
        <w:rFonts w:ascii="Fieldwork Geo Light" w:hAnsi="Fieldwork Geo Light"/>
        <w:sz w:val="16"/>
        <w:szCs w:val="16"/>
      </w:rPr>
    </w:pPr>
    <w:r w:rsidRPr="0097640C">
      <w:rPr>
        <w:rFonts w:ascii="Fieldwork Geo Light" w:hAnsi="Fieldwork Geo Light"/>
        <w:noProof/>
        <w:sz w:val="20"/>
        <w:szCs w:val="20"/>
      </w:rPr>
      <mc:AlternateContent>
        <mc:Choice Requires="wps">
          <w:drawing>
            <wp:anchor distT="0" distB="0" distL="114300" distR="114300" simplePos="0" relativeHeight="251658242" behindDoc="0" locked="0" layoutInCell="1" allowOverlap="1" wp14:anchorId="4E4D623D" wp14:editId="09BEA198">
              <wp:simplePos x="0" y="0"/>
              <wp:positionH relativeFrom="column">
                <wp:posOffset>-1150373</wp:posOffset>
              </wp:positionH>
              <wp:positionV relativeFrom="page">
                <wp:posOffset>9247229</wp:posOffset>
              </wp:positionV>
              <wp:extent cx="1464310" cy="1464310"/>
              <wp:effectExtent l="0" t="0" r="8890" b="8890"/>
              <wp:wrapNone/>
              <wp:docPr id="24" name="AutoShape 3">
                <a:extLst xmlns:a="http://schemas.openxmlformats.org/drawingml/2006/main">
                  <a:ext uri="{FF2B5EF4-FFF2-40B4-BE49-F238E27FC236}">
                    <a16:creationId xmlns:a16="http://schemas.microsoft.com/office/drawing/2014/main" id="{31104B2D-CCD4-482E-B897-C8775DC48E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4310" cy="1464310"/>
                      </a:xfrm>
                      <a:custGeom>
                        <a:avLst/>
                        <a:gdLst/>
                        <a:ahLst/>
                        <a:cxnLst/>
                        <a:rect l="0" t="0" r="r" b="b"/>
                        <a:pathLst>
                          <a:path w="20465" h="20465">
                            <a:moveTo>
                              <a:pt x="18764" y="6107"/>
                            </a:moveTo>
                            <a:cubicBezTo>
                              <a:pt x="21033" y="8376"/>
                              <a:pt x="21033" y="12090"/>
                              <a:pt x="18764" y="14359"/>
                            </a:cubicBezTo>
                            <a:lnTo>
                              <a:pt x="14359" y="18764"/>
                            </a:lnTo>
                            <a:cubicBezTo>
                              <a:pt x="12090" y="21033"/>
                              <a:pt x="8376" y="21033"/>
                              <a:pt x="6107" y="18764"/>
                            </a:cubicBezTo>
                            <a:lnTo>
                              <a:pt x="1702" y="14359"/>
                            </a:lnTo>
                            <a:cubicBezTo>
                              <a:pt x="-567" y="12090"/>
                              <a:pt x="-567" y="8376"/>
                              <a:pt x="1702" y="6107"/>
                            </a:cubicBezTo>
                            <a:lnTo>
                              <a:pt x="6107" y="1702"/>
                            </a:lnTo>
                            <a:cubicBezTo>
                              <a:pt x="8376" y="-567"/>
                              <a:pt x="12090" y="-567"/>
                              <a:pt x="14359" y="1702"/>
                            </a:cubicBezTo>
                            <a:lnTo>
                              <a:pt x="18764" y="6107"/>
                            </a:lnTo>
                            <a:close/>
                            <a:moveTo>
                              <a:pt x="18764" y="6107"/>
                            </a:moveTo>
                          </a:path>
                        </a:pathLst>
                      </a:custGeom>
                      <a:gradFill>
                        <a:gsLst>
                          <a:gs pos="0">
                            <a:srgbClr val="252364"/>
                          </a:gs>
                          <a:gs pos="100000">
                            <a:srgbClr val="27A8DD"/>
                          </a:gs>
                        </a:gsLst>
                        <a:lin ang="2700000" scaled="0"/>
                      </a:gradFill>
                      <a:ln>
                        <a:noFill/>
                      </a:ln>
                    </wps:spPr>
                    <wps:bodyPr lIns="0" tIns="0" rIns="0" bIns="0"/>
                  </wps:wsp>
                </a:graphicData>
              </a:graphic>
              <wp14:sizeRelH relativeFrom="margin">
                <wp14:pctWidth>0</wp14:pctWidth>
              </wp14:sizeRelH>
              <wp14:sizeRelV relativeFrom="margin">
                <wp14:pctHeight>0</wp14:pctHeight>
              </wp14:sizeRelV>
            </wp:anchor>
          </w:drawing>
        </mc:Choice>
        <mc:Fallback>
          <w:pict>
            <v:shape w14:anchorId="3658BCBE" id="AutoShape 3" o:spid="_x0000_s1026" style="position:absolute;margin-left:-90.6pt;margin-top:728.15pt;width:115.3pt;height:11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20465,20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" path="m18764,6107v2269,2269,2269,5983,,8252l14359,18764v-2269,2269,-5983,2269,-8252,l1702,14359c-567,12090,-567,8376,1702,6107l6107,1702v2269,-2269,5983,-2269,8252,l18764,6107xm18764,6107e" fillcolor="#252364" stroked="f">
              <v:fill color2="#27a8dd" angle="45" focus="100%" type="gradient">
                <o:fill v:ext="view" type="gradientUnscaled"/>
              </v:fill>
              <v:path arrowok="t"/>
              <w10:wrap anchory="page"/>
            </v:shape>
          </w:pict>
        </mc:Fallback>
      </mc:AlternateContent>
    </w:r>
    <w:r w:rsidRPr="0097640C">
      <w:rPr>
        <w:rFonts w:ascii="Fieldwork Geo Light" w:hAnsi="Fieldwork Geo Light"/>
        <w:noProof/>
        <w:sz w:val="20"/>
        <w:szCs w:val="20"/>
      </w:rPr>
      <mc:AlternateContent>
        <mc:Choice Requires="wps">
          <w:drawing>
            <wp:anchor distT="0" distB="0" distL="114300" distR="114300" simplePos="0" relativeHeight="251658240" behindDoc="0" locked="0" layoutInCell="1" allowOverlap="1" wp14:anchorId="7149F91E" wp14:editId="3DE6D6E1">
              <wp:simplePos x="0" y="0"/>
              <wp:positionH relativeFrom="column">
                <wp:posOffset>-2047285</wp:posOffset>
              </wp:positionH>
              <wp:positionV relativeFrom="page">
                <wp:posOffset>8261395</wp:posOffset>
              </wp:positionV>
              <wp:extent cx="1464310" cy="1464310"/>
              <wp:effectExtent l="0" t="0" r="8890" b="8890"/>
              <wp:wrapNone/>
              <wp:docPr id="23" name="AutoShape 3">
                <a:extLst xmlns:a="http://schemas.openxmlformats.org/drawingml/2006/main">
                  <a:ext uri="{FF2B5EF4-FFF2-40B4-BE49-F238E27FC236}">
                    <a16:creationId xmlns:a16="http://schemas.microsoft.com/office/drawing/2014/main" id="{D8998118-D96C-4EB3-BE8D-9B7C08BB551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4310" cy="1464310"/>
                      </a:xfrm>
                      <a:custGeom>
                        <a:avLst/>
                        <a:gdLst/>
                        <a:ahLst/>
                        <a:cxnLst/>
                        <a:rect l="0" t="0" r="r" b="b"/>
                        <a:pathLst>
                          <a:path w="20465" h="20465">
                            <a:moveTo>
                              <a:pt x="18764" y="6107"/>
                            </a:moveTo>
                            <a:cubicBezTo>
                              <a:pt x="21033" y="8376"/>
                              <a:pt x="21033" y="12090"/>
                              <a:pt x="18764" y="14359"/>
                            </a:cubicBezTo>
                            <a:lnTo>
                              <a:pt x="14359" y="18764"/>
                            </a:lnTo>
                            <a:cubicBezTo>
                              <a:pt x="12090" y="21033"/>
                              <a:pt x="8376" y="21033"/>
                              <a:pt x="6107" y="18764"/>
                            </a:cubicBezTo>
                            <a:lnTo>
                              <a:pt x="1702" y="14359"/>
                            </a:lnTo>
                            <a:cubicBezTo>
                              <a:pt x="-567" y="12090"/>
                              <a:pt x="-567" y="8376"/>
                              <a:pt x="1702" y="6107"/>
                            </a:cubicBezTo>
                            <a:lnTo>
                              <a:pt x="6107" y="1702"/>
                            </a:lnTo>
                            <a:cubicBezTo>
                              <a:pt x="8376" y="-567"/>
                              <a:pt x="12090" y="-567"/>
                              <a:pt x="14359" y="1702"/>
                            </a:cubicBezTo>
                            <a:lnTo>
                              <a:pt x="18764" y="6107"/>
                            </a:lnTo>
                            <a:close/>
                            <a:moveTo>
                              <a:pt x="18764" y="6107"/>
                            </a:moveTo>
                          </a:path>
                        </a:pathLst>
                      </a:custGeom>
                      <a:gradFill>
                        <a:gsLst>
                          <a:gs pos="0">
                            <a:srgbClr val="252364"/>
                          </a:gs>
                          <a:gs pos="100000">
                            <a:srgbClr val="27A8DD"/>
                          </a:gs>
                        </a:gsLst>
                        <a:lin ang="2700000" scaled="0"/>
                      </a:gradFill>
                      <a:ln>
                        <a:noFill/>
                      </a:ln>
                    </wps:spPr>
                    <wps:bodyPr lIns="0" tIns="0" rIns="0" bIns="0"/>
                  </wps:wsp>
                </a:graphicData>
              </a:graphic>
              <wp14:sizeRelH relativeFrom="margin">
                <wp14:pctWidth>0</wp14:pctWidth>
              </wp14:sizeRelH>
              <wp14:sizeRelV relativeFrom="margin">
                <wp14:pctHeight>0</wp14:pctHeight>
              </wp14:sizeRelV>
            </wp:anchor>
          </w:drawing>
        </mc:Choice>
        <mc:Fallback>
          <w:pict>
            <v:shape w14:anchorId="6B313060" id="AutoShape 3" o:spid="_x0000_s1026" style="position:absolute;margin-left:-161.2pt;margin-top:650.5pt;width:115.3pt;height:11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20465,20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" path="m18764,6107v2269,2269,2269,5983,,8252l14359,18764v-2269,2269,-5983,2269,-8252,l1702,14359c-567,12090,-567,8376,1702,6107l6107,1702v2269,-2269,5983,-2269,8252,l18764,6107xm18764,6107e" fillcolor="#252364" stroked="f">
              <v:fill color2="#27a8dd" angle="45" focus="100%" type="gradient">
                <o:fill v:ext="view" type="gradientUnscaled"/>
              </v:fill>
              <v:path arrowok="t"/>
              <w10:wrap anchory="page"/>
            </v:shape>
          </w:pict>
        </mc:Fallback>
      </mc:AlternateContent>
    </w:r>
    <w:r>
      <w:rPr>
        <w:rFonts w:ascii="Fieldwork Geo Light" w:hAnsi="Fieldwork Geo Light"/>
        <w:sz w:val="16"/>
        <w:szCs w:val="16"/>
      </w:rPr>
      <w:t xml:space="preserve">Independent Networks Association. </w:t>
    </w:r>
  </w:p>
  <w:p w14:paraId="3F3C5BBB" w14:textId="77777777" w:rsidR="00EF1927" w:rsidRDefault="00EF1927" w:rsidP="005D012D">
    <w:pPr>
      <w:pStyle w:val="Footer"/>
      <w:ind w:left="1440"/>
      <w:jc w:val="right"/>
      <w:rPr>
        <w:rFonts w:ascii="Fieldwork Geo Light" w:hAnsi="Fieldwork Geo Light"/>
        <w:sz w:val="16"/>
        <w:szCs w:val="16"/>
      </w:rPr>
    </w:pPr>
    <w:r>
      <w:rPr>
        <w:rFonts w:ascii="Fieldwork Geo Light" w:hAnsi="Fieldwork Geo Light"/>
        <w:sz w:val="16"/>
        <w:szCs w:val="16"/>
      </w:rPr>
      <w:t>Registered Address: 2nd Floor, Magna House, 18-32 London Road, Staines-upon-Thames, TW18 4BP</w:t>
    </w:r>
  </w:p>
  <w:p w14:paraId="0997EE8D" w14:textId="77777777" w:rsidR="00EF1927" w:rsidRDefault="00EF1927" w:rsidP="005D012D">
    <w:pPr>
      <w:pStyle w:val="Footer"/>
      <w:ind w:left="1440"/>
      <w:jc w:val="right"/>
      <w:rPr>
        <w:rFonts w:ascii="Fieldwork Geo Light" w:hAnsi="Fieldwork Geo Light"/>
        <w:sz w:val="16"/>
        <w:szCs w:val="16"/>
      </w:rPr>
    </w:pPr>
  </w:p>
  <w:p w14:paraId="24A753FE" w14:textId="77777777" w:rsidR="00EF1927" w:rsidRPr="00E511BF" w:rsidRDefault="00EF1927" w:rsidP="005D012D">
    <w:pPr>
      <w:pStyle w:val="Footer"/>
      <w:ind w:left="1440"/>
      <w:jc w:val="right"/>
      <w:rPr>
        <w:rFonts w:ascii="Fieldwork Geo Light" w:hAnsi="Fieldwork Geo Light"/>
        <w:sz w:val="16"/>
        <w:szCs w:val="16"/>
      </w:rPr>
    </w:pPr>
    <w:r>
      <w:rPr>
        <w:rFonts w:ascii="Fieldwork Geo Light" w:hAnsi="Fieldwork Geo Light"/>
        <w:sz w:val="16"/>
        <w:szCs w:val="16"/>
      </w:rPr>
      <w:t xml:space="preserve">Email: </w:t>
    </w:r>
    <w:hyperlink r:id="rId1" w:history="1">
      <w:r w:rsidRPr="00BE0490">
        <w:rPr>
          <w:rStyle w:val="Hyperlink"/>
          <w:rFonts w:ascii="Fieldwork Geo Light" w:hAnsi="Fieldwork Geo Light"/>
          <w:color w:val="1EA4DA"/>
          <w:sz w:val="16"/>
          <w:szCs w:val="16"/>
        </w:rPr>
        <w:t>info@ina.org.uk</w:t>
      </w:r>
    </w:hyperlink>
    <w:r>
      <w:rPr>
        <w:rFonts w:ascii="Fieldwork Geo Light" w:hAnsi="Fieldwork Geo Light"/>
        <w:sz w:val="16"/>
        <w:szCs w:val="16"/>
      </w:rPr>
      <w:t xml:space="preserve">     |     Website: </w:t>
    </w:r>
    <w:hyperlink r:id="rId2" w:history="1">
      <w:r w:rsidRPr="00BE0490">
        <w:rPr>
          <w:rStyle w:val="Hyperlink"/>
          <w:rFonts w:ascii="Fieldwork Geo Light" w:hAnsi="Fieldwork Geo Light"/>
          <w:color w:val="1EA4DA"/>
          <w:sz w:val="16"/>
          <w:szCs w:val="16"/>
        </w:rPr>
        <w:t>www.ina.org.uk</w:t>
      </w:r>
    </w:hyperlink>
  </w:p>
  <w:p w14:paraId="424DF6AA" w14:textId="77777777" w:rsidR="00EF1927" w:rsidRDefault="00EF1927" w:rsidP="005D012D">
    <w:pPr>
      <w:pStyle w:val="Footer"/>
      <w:ind w:left="1440"/>
      <w:jc w:val="center"/>
    </w:pPr>
    <w:r w:rsidRPr="0097640C">
      <w:rPr>
        <w:rFonts w:ascii="Fieldwork Geo Light" w:hAnsi="Fieldwork Geo Light"/>
        <w:noProof/>
        <w:sz w:val="20"/>
        <w:szCs w:val="20"/>
      </w:rPr>
      <mc:AlternateContent>
        <mc:Choice Requires="wps">
          <w:drawing>
            <wp:anchor distT="0" distB="0" distL="114300" distR="114300" simplePos="0" relativeHeight="251658246" behindDoc="0" locked="0" layoutInCell="1" allowOverlap="1" wp14:anchorId="5BCE4DA1" wp14:editId="1484F5CE">
              <wp:simplePos x="0" y="0"/>
              <wp:positionH relativeFrom="column">
                <wp:posOffset>-1998345</wp:posOffset>
              </wp:positionH>
              <wp:positionV relativeFrom="page">
                <wp:posOffset>10289377</wp:posOffset>
              </wp:positionV>
              <wp:extent cx="1464310" cy="1464310"/>
              <wp:effectExtent l="0" t="0" r="8890" b="8890"/>
              <wp:wrapNone/>
              <wp:docPr id="26" name="AutoShape 3">
                <a:extLst xmlns:a="http://schemas.openxmlformats.org/drawingml/2006/main">
                  <a:ext uri="{FF2B5EF4-FFF2-40B4-BE49-F238E27FC236}">
                    <a16:creationId xmlns:a16="http://schemas.microsoft.com/office/drawing/2014/main" id="{9882BC43-5431-4A27-A6A6-8BE6B12D0F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4310" cy="1464310"/>
                      </a:xfrm>
                      <a:custGeom>
                        <a:avLst/>
                        <a:gdLst/>
                        <a:ahLst/>
                        <a:cxnLst/>
                        <a:rect l="0" t="0" r="r" b="b"/>
                        <a:pathLst>
                          <a:path w="20465" h="20465">
                            <a:moveTo>
                              <a:pt x="18764" y="6107"/>
                            </a:moveTo>
                            <a:cubicBezTo>
                              <a:pt x="21033" y="8376"/>
                              <a:pt x="21033" y="12090"/>
                              <a:pt x="18764" y="14359"/>
                            </a:cubicBezTo>
                            <a:lnTo>
                              <a:pt x="14359" y="18764"/>
                            </a:lnTo>
                            <a:cubicBezTo>
                              <a:pt x="12090" y="21033"/>
                              <a:pt x="8376" y="21033"/>
                              <a:pt x="6107" y="18764"/>
                            </a:cubicBezTo>
                            <a:lnTo>
                              <a:pt x="1702" y="14359"/>
                            </a:lnTo>
                            <a:cubicBezTo>
                              <a:pt x="-567" y="12090"/>
                              <a:pt x="-567" y="8376"/>
                              <a:pt x="1702" y="6107"/>
                            </a:cubicBezTo>
                            <a:lnTo>
                              <a:pt x="6107" y="1702"/>
                            </a:lnTo>
                            <a:cubicBezTo>
                              <a:pt x="8376" y="-567"/>
                              <a:pt x="12090" y="-567"/>
                              <a:pt x="14359" y="1702"/>
                            </a:cubicBezTo>
                            <a:lnTo>
                              <a:pt x="18764" y="6107"/>
                            </a:lnTo>
                            <a:close/>
                            <a:moveTo>
                              <a:pt x="18764" y="6107"/>
                            </a:moveTo>
                          </a:path>
                        </a:pathLst>
                      </a:custGeom>
                      <a:gradFill>
                        <a:gsLst>
                          <a:gs pos="0">
                            <a:srgbClr val="252364"/>
                          </a:gs>
                          <a:gs pos="100000">
                            <a:srgbClr val="27A8DD"/>
                          </a:gs>
                        </a:gsLst>
                        <a:lin ang="2700000" scaled="0"/>
                      </a:gradFill>
                      <a:ln>
                        <a:noFill/>
                      </a:ln>
                    </wps:spPr>
                    <wps:bodyPr lIns="0" tIns="0" rIns="0" bIns="0"/>
                  </wps:wsp>
                </a:graphicData>
              </a:graphic>
              <wp14:sizeRelH relativeFrom="margin">
                <wp14:pctWidth>0</wp14:pctWidth>
              </wp14:sizeRelH>
              <wp14:sizeRelV relativeFrom="margin">
                <wp14:pctHeight>0</wp14:pctHeight>
              </wp14:sizeRelV>
            </wp:anchor>
          </w:drawing>
        </mc:Choice>
        <mc:Fallback>
          <w:pict>
            <v:shape w14:anchorId="3978988C" id="AutoShape 3" o:spid="_x0000_s1026" style="position:absolute;margin-left:-157.35pt;margin-top:810.2pt;width:115.3pt;height:115.3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20465,20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" path="m18764,6107v2269,2269,2269,5983,,8252l14359,18764v-2269,2269,-5983,2269,-8252,l1702,14359c-567,12090,-567,8376,1702,6107l6107,1702v2269,-2269,5983,-2269,8252,l18764,6107xm18764,6107e" fillcolor="#252364" stroked="f">
              <v:fill color2="#27a8dd" angle="45" focus="100%" type="gradient">
                <o:fill v:ext="view" type="gradientUnscaled"/>
              </v:fill>
              <v:path arrowok="t"/>
              <w10:wrap anchory="page"/>
            </v:shape>
          </w:pict>
        </mc:Fallback>
      </mc:AlternateContent>
    </w:r>
    <w:r w:rsidRPr="0097640C">
      <w:rPr>
        <w:rFonts w:ascii="Fieldwork Geo Light" w:hAnsi="Fieldwork Geo Light"/>
        <w:noProof/>
        <w:sz w:val="20"/>
        <w:szCs w:val="20"/>
      </w:rPr>
      <mc:AlternateContent>
        <mc:Choice Requires="wps">
          <w:drawing>
            <wp:anchor distT="0" distB="0" distL="114300" distR="114300" simplePos="0" relativeHeight="251658244" behindDoc="0" locked="0" layoutInCell="1" allowOverlap="1" wp14:anchorId="4BD68AEB" wp14:editId="009C4439">
              <wp:simplePos x="0" y="0"/>
              <wp:positionH relativeFrom="column">
                <wp:posOffset>-171276</wp:posOffset>
              </wp:positionH>
              <wp:positionV relativeFrom="page">
                <wp:posOffset>10161826</wp:posOffset>
              </wp:positionV>
              <wp:extent cx="1464310" cy="1464310"/>
              <wp:effectExtent l="0" t="0" r="8890" b="8890"/>
              <wp:wrapNone/>
              <wp:docPr id="25" name="AutoShape 3">
                <a:extLst xmlns:a="http://schemas.openxmlformats.org/drawingml/2006/main">
                  <a:ext uri="{FF2B5EF4-FFF2-40B4-BE49-F238E27FC236}">
                    <a16:creationId xmlns:a16="http://schemas.microsoft.com/office/drawing/2014/main" id="{8A1F21CC-C8D9-4D2D-ABE1-DF5EA77362C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4310" cy="1464310"/>
                      </a:xfrm>
                      <a:custGeom>
                        <a:avLst/>
                        <a:gdLst/>
                        <a:ahLst/>
                        <a:cxnLst/>
                        <a:rect l="0" t="0" r="r" b="b"/>
                        <a:pathLst>
                          <a:path w="20465" h="20465">
                            <a:moveTo>
                              <a:pt x="18764" y="6107"/>
                            </a:moveTo>
                            <a:cubicBezTo>
                              <a:pt x="21033" y="8376"/>
                              <a:pt x="21033" y="12090"/>
                              <a:pt x="18764" y="14359"/>
                            </a:cubicBezTo>
                            <a:lnTo>
                              <a:pt x="14359" y="18764"/>
                            </a:lnTo>
                            <a:cubicBezTo>
                              <a:pt x="12090" y="21033"/>
                              <a:pt x="8376" y="21033"/>
                              <a:pt x="6107" y="18764"/>
                            </a:cubicBezTo>
                            <a:lnTo>
                              <a:pt x="1702" y="14359"/>
                            </a:lnTo>
                            <a:cubicBezTo>
                              <a:pt x="-567" y="12090"/>
                              <a:pt x="-567" y="8376"/>
                              <a:pt x="1702" y="6107"/>
                            </a:cubicBezTo>
                            <a:lnTo>
                              <a:pt x="6107" y="1702"/>
                            </a:lnTo>
                            <a:cubicBezTo>
                              <a:pt x="8376" y="-567"/>
                              <a:pt x="12090" y="-567"/>
                              <a:pt x="14359" y="1702"/>
                            </a:cubicBezTo>
                            <a:lnTo>
                              <a:pt x="18764" y="6107"/>
                            </a:lnTo>
                            <a:close/>
                            <a:moveTo>
                              <a:pt x="18764" y="6107"/>
                            </a:moveTo>
                          </a:path>
                        </a:pathLst>
                      </a:custGeom>
                      <a:gradFill>
                        <a:gsLst>
                          <a:gs pos="0">
                            <a:srgbClr val="252364"/>
                          </a:gs>
                          <a:gs pos="100000">
                            <a:srgbClr val="27A8DD"/>
                          </a:gs>
                        </a:gsLst>
                        <a:lin ang="2700000" scaled="0"/>
                      </a:gradFill>
                      <a:ln>
                        <a:noFill/>
                      </a:ln>
                    </wps:spPr>
                    <wps:bodyPr lIns="0" tIns="0" rIns="0" bIns="0"/>
                  </wps:wsp>
                </a:graphicData>
              </a:graphic>
              <wp14:sizeRelH relativeFrom="margin">
                <wp14:pctWidth>0</wp14:pctWidth>
              </wp14:sizeRelH>
              <wp14:sizeRelV relativeFrom="margin">
                <wp14:pctHeight>0</wp14:pctHeight>
              </wp14:sizeRelV>
            </wp:anchor>
          </w:drawing>
        </mc:Choice>
        <mc:Fallback>
          <w:pict>
            <v:shape w14:anchorId="240D33F5" id="AutoShape 3" o:spid="_x0000_s1026" style="position:absolute;margin-left:-13.5pt;margin-top:800.15pt;width:115.3pt;height:115.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20465,20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" path="m18764,6107v2269,2269,2269,5983,,8252l14359,18764v-2269,2269,-5983,2269,-8252,l1702,14359c-567,12090,-567,8376,1702,6107l6107,1702v2269,-2269,5983,-2269,8252,l18764,6107xm18764,6107e" fillcolor="#252364" stroked="f">
              <v:fill color2="#27a8dd" angle="45" focus="100%" type="gradient">
                <o:fill v:ext="view" type="gradientUnscaled"/>
              </v:fill>
              <v:path arrowok="t"/>
              <w10:wrap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CC8E0" w14:textId="77777777" w:rsidR="00F11F01" w:rsidRDefault="00F11F01">
      <w:r>
        <w:separator/>
      </w:r>
    </w:p>
  </w:footnote>
  <w:footnote w:type="continuationSeparator" w:id="0">
    <w:p w14:paraId="2CF8B013" w14:textId="77777777" w:rsidR="00F11F01" w:rsidRDefault="00F11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173B" w14:textId="77777777" w:rsidR="00EF1927" w:rsidRDefault="00EF1927">
    <w:pPr>
      <w:pStyle w:val="Header"/>
    </w:pPr>
    <w:r w:rsidRPr="0097640C">
      <w:rPr>
        <w:rFonts w:ascii="Fieldwork Geo Light" w:hAnsi="Fieldwork Geo Light"/>
        <w:noProof/>
        <w:sz w:val="20"/>
        <w:szCs w:val="20"/>
      </w:rPr>
      <mc:AlternateContent>
        <mc:Choice Requires="wps">
          <w:drawing>
            <wp:anchor distT="0" distB="0" distL="114300" distR="114300" simplePos="0" relativeHeight="251658245" behindDoc="0" locked="0" layoutInCell="1" allowOverlap="1" wp14:anchorId="511A191C" wp14:editId="714231F1">
              <wp:simplePos x="0" y="0"/>
              <wp:positionH relativeFrom="column">
                <wp:posOffset>6227636</wp:posOffset>
              </wp:positionH>
              <wp:positionV relativeFrom="page">
                <wp:posOffset>-1070846</wp:posOffset>
              </wp:positionV>
              <wp:extent cx="1464310" cy="1464310"/>
              <wp:effectExtent l="0" t="0" r="8890" b="8890"/>
              <wp:wrapNone/>
              <wp:docPr id="20" name="AutoShape 3">
                <a:extLst xmlns:a="http://schemas.openxmlformats.org/drawingml/2006/main">
                  <a:ext uri="{FF2B5EF4-FFF2-40B4-BE49-F238E27FC236}">
                    <a16:creationId xmlns:a16="http://schemas.microsoft.com/office/drawing/2014/main" id="{C67F12E4-CA7B-4468-B06B-549B65AB7A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4310" cy="1464310"/>
                      </a:xfrm>
                      <a:custGeom>
                        <a:avLst/>
                        <a:gdLst/>
                        <a:ahLst/>
                        <a:cxnLst/>
                        <a:rect l="0" t="0" r="r" b="b"/>
                        <a:pathLst>
                          <a:path w="20465" h="20465">
                            <a:moveTo>
                              <a:pt x="18764" y="6107"/>
                            </a:moveTo>
                            <a:cubicBezTo>
                              <a:pt x="21033" y="8376"/>
                              <a:pt x="21033" y="12090"/>
                              <a:pt x="18764" y="14359"/>
                            </a:cubicBezTo>
                            <a:lnTo>
                              <a:pt x="14359" y="18764"/>
                            </a:lnTo>
                            <a:cubicBezTo>
                              <a:pt x="12090" y="21033"/>
                              <a:pt x="8376" y="21033"/>
                              <a:pt x="6107" y="18764"/>
                            </a:cubicBezTo>
                            <a:lnTo>
                              <a:pt x="1702" y="14359"/>
                            </a:lnTo>
                            <a:cubicBezTo>
                              <a:pt x="-567" y="12090"/>
                              <a:pt x="-567" y="8376"/>
                              <a:pt x="1702" y="6107"/>
                            </a:cubicBezTo>
                            <a:lnTo>
                              <a:pt x="6107" y="1702"/>
                            </a:lnTo>
                            <a:cubicBezTo>
                              <a:pt x="8376" y="-567"/>
                              <a:pt x="12090" y="-567"/>
                              <a:pt x="14359" y="1702"/>
                            </a:cubicBezTo>
                            <a:lnTo>
                              <a:pt x="18764" y="6107"/>
                            </a:lnTo>
                            <a:close/>
                            <a:moveTo>
                              <a:pt x="18764" y="6107"/>
                            </a:moveTo>
                          </a:path>
                        </a:pathLst>
                      </a:custGeom>
                      <a:gradFill>
                        <a:gsLst>
                          <a:gs pos="0">
                            <a:srgbClr val="252364"/>
                          </a:gs>
                          <a:gs pos="100000">
                            <a:srgbClr val="27A8DD"/>
                          </a:gs>
                        </a:gsLst>
                        <a:lin ang="2700000" scaled="0"/>
                      </a:gradFill>
                      <a:ln>
                        <a:noFill/>
                      </a:ln>
                    </wps:spPr>
                    <wps:bodyPr lIns="0" tIns="0" rIns="0" bIns="0"/>
                  </wps:wsp>
                </a:graphicData>
              </a:graphic>
              <wp14:sizeRelH relativeFrom="margin">
                <wp14:pctWidth>0</wp14:pctWidth>
              </wp14:sizeRelH>
              <wp14:sizeRelV relativeFrom="margin">
                <wp14:pctHeight>0</wp14:pctHeight>
              </wp14:sizeRelV>
            </wp:anchor>
          </w:drawing>
        </mc:Choice>
        <mc:Fallback>
          <w:pict>
            <v:shape w14:anchorId="6E701EA9" id="AutoShape 3" o:spid="_x0000_s1026" style="position:absolute;margin-left:490.35pt;margin-top:-84.3pt;width:115.3pt;height:115.3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20465,20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" path="m18764,6107v2269,2269,2269,5983,,8252l14359,18764v-2269,2269,-5983,2269,-8252,l1702,14359c-567,12090,-567,8376,1702,6107l6107,1702v2269,-2269,5983,-2269,8252,l18764,6107xm18764,6107e" fillcolor="#252364" stroked="f">
              <v:fill color2="#27a8dd" angle="45" focus="100%" type="gradient">
                <o:fill v:ext="view" type="gradientUnscaled"/>
              </v:fill>
              <v:path arrowok="t"/>
              <w10:wrap anchory="page"/>
            </v:shape>
          </w:pict>
        </mc:Fallback>
      </mc:AlternateContent>
    </w:r>
    <w:r w:rsidRPr="0097640C">
      <w:rPr>
        <w:rFonts w:ascii="Fieldwork Geo Light" w:hAnsi="Fieldwork Geo Light"/>
        <w:noProof/>
        <w:sz w:val="20"/>
        <w:szCs w:val="20"/>
      </w:rPr>
      <mc:AlternateContent>
        <mc:Choice Requires="wps">
          <w:drawing>
            <wp:anchor distT="0" distB="0" distL="114300" distR="114300" simplePos="0" relativeHeight="251658243" behindDoc="0" locked="0" layoutInCell="1" allowOverlap="1" wp14:anchorId="1382E489" wp14:editId="1F862A85">
              <wp:simplePos x="0" y="0"/>
              <wp:positionH relativeFrom="column">
                <wp:posOffset>5332651</wp:posOffset>
              </wp:positionH>
              <wp:positionV relativeFrom="page">
                <wp:posOffset>-60853</wp:posOffset>
              </wp:positionV>
              <wp:extent cx="1464310" cy="1464310"/>
              <wp:effectExtent l="0" t="0" r="8890" b="8890"/>
              <wp:wrapNone/>
              <wp:docPr id="18" name="AutoShape 3">
                <a:extLst xmlns:a="http://schemas.openxmlformats.org/drawingml/2006/main">
                  <a:ext uri="{FF2B5EF4-FFF2-40B4-BE49-F238E27FC236}">
                    <a16:creationId xmlns:a16="http://schemas.microsoft.com/office/drawing/2014/main" id="{586881B7-8863-47D8-9DDE-1EF9A8CBE2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4310" cy="1464310"/>
                      </a:xfrm>
                      <a:custGeom>
                        <a:avLst/>
                        <a:gdLst/>
                        <a:ahLst/>
                        <a:cxnLst/>
                        <a:rect l="0" t="0" r="r" b="b"/>
                        <a:pathLst>
                          <a:path w="20465" h="20465">
                            <a:moveTo>
                              <a:pt x="18764" y="6107"/>
                            </a:moveTo>
                            <a:cubicBezTo>
                              <a:pt x="21033" y="8376"/>
                              <a:pt x="21033" y="12090"/>
                              <a:pt x="18764" y="14359"/>
                            </a:cubicBezTo>
                            <a:lnTo>
                              <a:pt x="14359" y="18764"/>
                            </a:lnTo>
                            <a:cubicBezTo>
                              <a:pt x="12090" y="21033"/>
                              <a:pt x="8376" y="21033"/>
                              <a:pt x="6107" y="18764"/>
                            </a:cubicBezTo>
                            <a:lnTo>
                              <a:pt x="1702" y="14359"/>
                            </a:lnTo>
                            <a:cubicBezTo>
                              <a:pt x="-567" y="12090"/>
                              <a:pt x="-567" y="8376"/>
                              <a:pt x="1702" y="6107"/>
                            </a:cubicBezTo>
                            <a:lnTo>
                              <a:pt x="6107" y="1702"/>
                            </a:lnTo>
                            <a:cubicBezTo>
                              <a:pt x="8376" y="-567"/>
                              <a:pt x="12090" y="-567"/>
                              <a:pt x="14359" y="1702"/>
                            </a:cubicBezTo>
                            <a:lnTo>
                              <a:pt x="18764" y="6107"/>
                            </a:lnTo>
                            <a:close/>
                            <a:moveTo>
                              <a:pt x="18764" y="6107"/>
                            </a:moveTo>
                          </a:path>
                        </a:pathLst>
                      </a:custGeom>
                      <a:gradFill>
                        <a:gsLst>
                          <a:gs pos="0">
                            <a:srgbClr val="252364"/>
                          </a:gs>
                          <a:gs pos="100000">
                            <a:srgbClr val="27A8DD"/>
                          </a:gs>
                        </a:gsLst>
                        <a:lin ang="2700000" scaled="0"/>
                      </a:gradFill>
                      <a:ln>
                        <a:noFill/>
                      </a:ln>
                    </wps:spPr>
                    <wps:bodyPr lIns="0" tIns="0" rIns="0" bIns="0"/>
                  </wps:wsp>
                </a:graphicData>
              </a:graphic>
              <wp14:sizeRelH relativeFrom="margin">
                <wp14:pctWidth>0</wp14:pctWidth>
              </wp14:sizeRelH>
              <wp14:sizeRelV relativeFrom="margin">
                <wp14:pctHeight>0</wp14:pctHeight>
              </wp14:sizeRelV>
            </wp:anchor>
          </w:drawing>
        </mc:Choice>
        <mc:Fallback>
          <w:pict>
            <v:shape w14:anchorId="54B7FAF0" id="AutoShape 3" o:spid="_x0000_s1026" style="position:absolute;margin-left:419.9pt;margin-top:-4.8pt;width:115.3pt;height:115.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20465,20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" path="m18764,6107v2269,2269,2269,5983,,8252l14359,18764v-2269,2269,-5983,2269,-8252,l1702,14359c-567,12090,-567,8376,1702,6107l6107,1702v2269,-2269,5983,-2269,8252,l18764,6107xm18764,6107e" fillcolor="#252364" stroked="f">
              <v:fill color2="#27a8dd" angle="45" focus="100%" type="gradient">
                <o:fill v:ext="view" type="gradientUnscaled"/>
              </v:fill>
              <v:path arrowok="t"/>
              <w10:wrap anchory="page"/>
            </v:shape>
          </w:pict>
        </mc:Fallback>
      </mc:AlternateContent>
    </w:r>
    <w:r w:rsidRPr="0097640C">
      <w:rPr>
        <w:rFonts w:ascii="Fieldwork Geo Light" w:hAnsi="Fieldwork Geo Light"/>
        <w:noProof/>
        <w:sz w:val="20"/>
        <w:szCs w:val="20"/>
      </w:rPr>
      <mc:AlternateContent>
        <mc:Choice Requires="wps">
          <w:drawing>
            <wp:anchor distT="0" distB="0" distL="114300" distR="114300" simplePos="0" relativeHeight="251658241" behindDoc="0" locked="0" layoutInCell="1" allowOverlap="1" wp14:anchorId="791A067B" wp14:editId="76779889">
              <wp:simplePos x="0" y="0"/>
              <wp:positionH relativeFrom="column">
                <wp:posOffset>4361556</wp:posOffset>
              </wp:positionH>
              <wp:positionV relativeFrom="page">
                <wp:posOffset>-1007413</wp:posOffset>
              </wp:positionV>
              <wp:extent cx="1464310" cy="1464310"/>
              <wp:effectExtent l="0" t="0" r="8890" b="8890"/>
              <wp:wrapNone/>
              <wp:docPr id="17" name="AutoShape 3">
                <a:extLst xmlns:a="http://schemas.openxmlformats.org/drawingml/2006/main">
                  <a:ext uri="{FF2B5EF4-FFF2-40B4-BE49-F238E27FC236}">
                    <a16:creationId xmlns:a16="http://schemas.microsoft.com/office/drawing/2014/main" id="{D66F908F-367B-4A7D-9E7F-3A8B68D63FE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4310" cy="1464310"/>
                      </a:xfrm>
                      <a:custGeom>
                        <a:avLst/>
                        <a:gdLst/>
                        <a:ahLst/>
                        <a:cxnLst/>
                        <a:rect l="0" t="0" r="r" b="b"/>
                        <a:pathLst>
                          <a:path w="20465" h="20465">
                            <a:moveTo>
                              <a:pt x="18764" y="6107"/>
                            </a:moveTo>
                            <a:cubicBezTo>
                              <a:pt x="21033" y="8376"/>
                              <a:pt x="21033" y="12090"/>
                              <a:pt x="18764" y="14359"/>
                            </a:cubicBezTo>
                            <a:lnTo>
                              <a:pt x="14359" y="18764"/>
                            </a:lnTo>
                            <a:cubicBezTo>
                              <a:pt x="12090" y="21033"/>
                              <a:pt x="8376" y="21033"/>
                              <a:pt x="6107" y="18764"/>
                            </a:cubicBezTo>
                            <a:lnTo>
                              <a:pt x="1702" y="14359"/>
                            </a:lnTo>
                            <a:cubicBezTo>
                              <a:pt x="-567" y="12090"/>
                              <a:pt x="-567" y="8376"/>
                              <a:pt x="1702" y="6107"/>
                            </a:cubicBezTo>
                            <a:lnTo>
                              <a:pt x="6107" y="1702"/>
                            </a:lnTo>
                            <a:cubicBezTo>
                              <a:pt x="8376" y="-567"/>
                              <a:pt x="12090" y="-567"/>
                              <a:pt x="14359" y="1702"/>
                            </a:cubicBezTo>
                            <a:lnTo>
                              <a:pt x="18764" y="6107"/>
                            </a:lnTo>
                            <a:close/>
                            <a:moveTo>
                              <a:pt x="18764" y="6107"/>
                            </a:moveTo>
                          </a:path>
                        </a:pathLst>
                      </a:custGeom>
                      <a:gradFill>
                        <a:gsLst>
                          <a:gs pos="0">
                            <a:srgbClr val="252364"/>
                          </a:gs>
                          <a:gs pos="100000">
                            <a:srgbClr val="27A8DD"/>
                          </a:gs>
                        </a:gsLst>
                        <a:lin ang="2700000" scaled="0"/>
                      </a:gradFill>
                      <a:ln>
                        <a:noFill/>
                      </a:ln>
                    </wps:spPr>
                    <wps:bodyPr lIns="0" tIns="0" rIns="0" bIns="0"/>
                  </wps:wsp>
                </a:graphicData>
              </a:graphic>
              <wp14:sizeRelH relativeFrom="margin">
                <wp14:pctWidth>0</wp14:pctWidth>
              </wp14:sizeRelH>
              <wp14:sizeRelV relativeFrom="margin">
                <wp14:pctHeight>0</wp14:pctHeight>
              </wp14:sizeRelV>
            </wp:anchor>
          </w:drawing>
        </mc:Choice>
        <mc:Fallback>
          <w:pict>
            <v:shape w14:anchorId="031658F7" id="AutoShape 3" o:spid="_x0000_s1026" style="position:absolute;margin-left:343.45pt;margin-top:-79.3pt;width:115.3pt;height:1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20465,20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" path="m18764,6107v2269,2269,2269,5983,,8252l14359,18764v-2269,2269,-5983,2269,-8252,l1702,14359c-567,12090,-567,8376,1702,6107l6107,1702v2269,-2269,5983,-2269,8252,l18764,6107xm18764,6107e" fillcolor="#252364" stroked="f">
              <v:fill color2="#27a8dd" angle="45" focus="100%" type="gradient">
                <o:fill v:ext="view" type="gradientUnscaled"/>
              </v:fill>
              <v:path arrowok="t"/>
              <w10:wrap anchory="page"/>
            </v:shape>
          </w:pict>
        </mc:Fallback>
      </mc:AlternateContent>
    </w:r>
    <w:r w:rsidRPr="0097640C">
      <w:rPr>
        <w:rFonts w:ascii="Fieldwork Geo Light" w:hAnsi="Fieldwork Geo Light"/>
        <w:noProof/>
        <w:sz w:val="20"/>
        <w:szCs w:val="20"/>
      </w:rPr>
      <w:drawing>
        <wp:anchor distT="0" distB="0" distL="114300" distR="114300" simplePos="0" relativeHeight="251658248" behindDoc="0" locked="0" layoutInCell="1" allowOverlap="1" wp14:anchorId="6523C9B6" wp14:editId="28FE3465">
          <wp:simplePos x="0" y="0"/>
          <wp:positionH relativeFrom="column">
            <wp:posOffset>-56644</wp:posOffset>
          </wp:positionH>
          <wp:positionV relativeFrom="page">
            <wp:posOffset>270920</wp:posOffset>
          </wp:positionV>
          <wp:extent cx="1383030" cy="752475"/>
          <wp:effectExtent l="0" t="0" r="1270" b="0"/>
          <wp:wrapNone/>
          <wp:docPr id="16" name="Graphic 12">
            <a:extLst xmlns:a="http://schemas.openxmlformats.org/drawingml/2006/main">
              <a:ext uri="{FF2B5EF4-FFF2-40B4-BE49-F238E27FC236}">
                <a16:creationId xmlns:a16="http://schemas.microsoft.com/office/drawing/2014/main" id="{23D53C2B-CEE9-4293-BFB2-7C2DE2C0DB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2">
                    <a:extLst>
                      <a:ext uri="{FF2B5EF4-FFF2-40B4-BE49-F238E27FC236}">
                        <a16:creationId xmlns:a16="http://schemas.microsoft.com/office/drawing/2014/main" id="{DA687028-EDC1-1543-9E9E-DD3CFB704B6E}"/>
                      </a:ext>
                    </a:extLst>
                  </pic:cNvPr>
                  <pic:cNvPicPr>
                    <a:picLocks noChangeAspect="1"/>
                  </pic:cNvPicPr>
                </pic:nvPicPr>
                <pic:blipFill>
                  <a:blip r:embed="rId1" cstate="print">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83030" cy="752475"/>
                  </a:xfrm>
                  <a:prstGeom prst="rect">
                    <a:avLst/>
                  </a:prstGeom>
                </pic:spPr>
              </pic:pic>
            </a:graphicData>
          </a:graphic>
          <wp14:sizeRelH relativeFrom="page">
            <wp14:pctWidth>0</wp14:pctWidth>
          </wp14:sizeRelH>
          <wp14:sizeRelV relativeFrom="page">
            <wp14:pctHeight>0</wp14:pctHeight>
          </wp14:sizeRelV>
        </wp:anchor>
      </w:drawing>
    </w:r>
  </w:p>
  <w:p w14:paraId="0F682155" w14:textId="77777777" w:rsidR="00EF1927" w:rsidRDefault="00EF1927">
    <w:pPr>
      <w:pStyle w:val="Header"/>
    </w:pPr>
    <w:r w:rsidRPr="0097640C">
      <w:rPr>
        <w:rFonts w:ascii="Fieldwork Geo Light" w:hAnsi="Fieldwork Geo Light"/>
        <w:noProof/>
        <w:sz w:val="20"/>
        <w:szCs w:val="20"/>
      </w:rPr>
      <mc:AlternateContent>
        <mc:Choice Requires="wps">
          <w:drawing>
            <wp:anchor distT="0" distB="0" distL="114300" distR="114300" simplePos="0" relativeHeight="251658247" behindDoc="0" locked="0" layoutInCell="1" allowOverlap="1" wp14:anchorId="3B2CC209" wp14:editId="3F1CA7B7">
              <wp:simplePos x="0" y="0"/>
              <wp:positionH relativeFrom="column">
                <wp:posOffset>6299835</wp:posOffset>
              </wp:positionH>
              <wp:positionV relativeFrom="page">
                <wp:posOffset>885353</wp:posOffset>
              </wp:positionV>
              <wp:extent cx="1464310" cy="1464310"/>
              <wp:effectExtent l="0" t="0" r="8890" b="8890"/>
              <wp:wrapNone/>
              <wp:docPr id="22" name="AutoShape 3">
                <a:extLst xmlns:a="http://schemas.openxmlformats.org/drawingml/2006/main">
                  <a:ext uri="{FF2B5EF4-FFF2-40B4-BE49-F238E27FC236}">
                    <a16:creationId xmlns:a16="http://schemas.microsoft.com/office/drawing/2014/main" id="{E199E6E3-853D-4245-9DB9-CE8042F1389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4310" cy="1464310"/>
                      </a:xfrm>
                      <a:custGeom>
                        <a:avLst/>
                        <a:gdLst/>
                        <a:ahLst/>
                        <a:cxnLst/>
                        <a:rect l="0" t="0" r="r" b="b"/>
                        <a:pathLst>
                          <a:path w="20465" h="20465">
                            <a:moveTo>
                              <a:pt x="18764" y="6107"/>
                            </a:moveTo>
                            <a:cubicBezTo>
                              <a:pt x="21033" y="8376"/>
                              <a:pt x="21033" y="12090"/>
                              <a:pt x="18764" y="14359"/>
                            </a:cubicBezTo>
                            <a:lnTo>
                              <a:pt x="14359" y="18764"/>
                            </a:lnTo>
                            <a:cubicBezTo>
                              <a:pt x="12090" y="21033"/>
                              <a:pt x="8376" y="21033"/>
                              <a:pt x="6107" y="18764"/>
                            </a:cubicBezTo>
                            <a:lnTo>
                              <a:pt x="1702" y="14359"/>
                            </a:lnTo>
                            <a:cubicBezTo>
                              <a:pt x="-567" y="12090"/>
                              <a:pt x="-567" y="8376"/>
                              <a:pt x="1702" y="6107"/>
                            </a:cubicBezTo>
                            <a:lnTo>
                              <a:pt x="6107" y="1702"/>
                            </a:lnTo>
                            <a:cubicBezTo>
                              <a:pt x="8376" y="-567"/>
                              <a:pt x="12090" y="-567"/>
                              <a:pt x="14359" y="1702"/>
                            </a:cubicBezTo>
                            <a:lnTo>
                              <a:pt x="18764" y="6107"/>
                            </a:lnTo>
                            <a:close/>
                            <a:moveTo>
                              <a:pt x="18764" y="6107"/>
                            </a:moveTo>
                          </a:path>
                        </a:pathLst>
                      </a:custGeom>
                      <a:gradFill>
                        <a:gsLst>
                          <a:gs pos="0">
                            <a:srgbClr val="252364"/>
                          </a:gs>
                          <a:gs pos="100000">
                            <a:srgbClr val="27A8DD"/>
                          </a:gs>
                        </a:gsLst>
                        <a:lin ang="2700000" scaled="0"/>
                      </a:gradFill>
                      <a:ln>
                        <a:noFill/>
                      </a:ln>
                    </wps:spPr>
                    <wps:bodyPr lIns="0" tIns="0" rIns="0" bIns="0"/>
                  </wps:wsp>
                </a:graphicData>
              </a:graphic>
              <wp14:sizeRelH relativeFrom="margin">
                <wp14:pctWidth>0</wp14:pctWidth>
              </wp14:sizeRelH>
              <wp14:sizeRelV relativeFrom="margin">
                <wp14:pctHeight>0</wp14:pctHeight>
              </wp14:sizeRelV>
            </wp:anchor>
          </w:drawing>
        </mc:Choice>
        <mc:Fallback>
          <w:pict>
            <v:shape w14:anchorId="062C3C5E" id="AutoShape 3" o:spid="_x0000_s1026" style="position:absolute;margin-left:496.05pt;margin-top:69.7pt;width:115.3pt;height:115.3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coordsize="20465,20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" path="m18764,6107v2269,2269,2269,5983,,8252l14359,18764v-2269,2269,-5983,2269,-8252,l1702,14359c-567,12090,-567,8376,1702,6107l6107,1702v2269,-2269,5983,-2269,8252,l18764,6107xm18764,6107e" fillcolor="#252364" stroked="f">
              <v:fill color2="#27a8dd" angle="45" focus="100%" type="gradient">
                <o:fill v:ext="view" type="gradientUnscaled"/>
              </v:fill>
              <v:path arrowok="t"/>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37FA7"/>
    <w:multiLevelType w:val="hybridMultilevel"/>
    <w:tmpl w:val="0A0230B8"/>
    <w:lvl w:ilvl="0" w:tplc="821A7DF0">
      <w:start w:val="1"/>
      <w:numFmt w:val="bullet"/>
      <w:lvlText w:val="‒"/>
      <w:lvlJc w:val="left"/>
      <w:pPr>
        <w:ind w:left="1080" w:hanging="360"/>
      </w:pPr>
      <w:rPr>
        <w:rFonts w:ascii="Calibri" w:hAnsi="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39925479"/>
    <w:multiLevelType w:val="hybridMultilevel"/>
    <w:tmpl w:val="F2F06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76AE62"/>
    <w:multiLevelType w:val="hybridMultilevel"/>
    <w:tmpl w:val="FFFFFFFF"/>
    <w:lvl w:ilvl="0" w:tplc="847295B0">
      <w:start w:val="1"/>
      <w:numFmt w:val="bullet"/>
      <w:lvlText w:val=""/>
      <w:lvlJc w:val="left"/>
      <w:pPr>
        <w:ind w:left="720" w:hanging="360"/>
      </w:pPr>
      <w:rPr>
        <w:rFonts w:ascii="Symbol" w:hAnsi="Symbol" w:hint="default"/>
      </w:rPr>
    </w:lvl>
    <w:lvl w:ilvl="1" w:tplc="2F4A80EC">
      <w:start w:val="1"/>
      <w:numFmt w:val="bullet"/>
      <w:lvlText w:val="o"/>
      <w:lvlJc w:val="left"/>
      <w:pPr>
        <w:ind w:left="1440" w:hanging="360"/>
      </w:pPr>
      <w:rPr>
        <w:rFonts w:ascii="Courier New" w:hAnsi="Courier New" w:hint="default"/>
      </w:rPr>
    </w:lvl>
    <w:lvl w:ilvl="2" w:tplc="71F6561A">
      <w:start w:val="1"/>
      <w:numFmt w:val="bullet"/>
      <w:lvlText w:val=""/>
      <w:lvlJc w:val="left"/>
      <w:pPr>
        <w:ind w:left="2160" w:hanging="360"/>
      </w:pPr>
      <w:rPr>
        <w:rFonts w:ascii="Wingdings" w:hAnsi="Wingdings" w:hint="default"/>
      </w:rPr>
    </w:lvl>
    <w:lvl w:ilvl="3" w:tplc="B8A64F7E">
      <w:start w:val="1"/>
      <w:numFmt w:val="bullet"/>
      <w:lvlText w:val=""/>
      <w:lvlJc w:val="left"/>
      <w:pPr>
        <w:ind w:left="2880" w:hanging="360"/>
      </w:pPr>
      <w:rPr>
        <w:rFonts w:ascii="Symbol" w:hAnsi="Symbol" w:hint="default"/>
      </w:rPr>
    </w:lvl>
    <w:lvl w:ilvl="4" w:tplc="2BC0E6C6">
      <w:start w:val="1"/>
      <w:numFmt w:val="bullet"/>
      <w:lvlText w:val="o"/>
      <w:lvlJc w:val="left"/>
      <w:pPr>
        <w:ind w:left="3600" w:hanging="360"/>
      </w:pPr>
      <w:rPr>
        <w:rFonts w:ascii="Courier New" w:hAnsi="Courier New" w:hint="default"/>
      </w:rPr>
    </w:lvl>
    <w:lvl w:ilvl="5" w:tplc="F1840F94">
      <w:start w:val="1"/>
      <w:numFmt w:val="bullet"/>
      <w:lvlText w:val=""/>
      <w:lvlJc w:val="left"/>
      <w:pPr>
        <w:ind w:left="4320" w:hanging="360"/>
      </w:pPr>
      <w:rPr>
        <w:rFonts w:ascii="Wingdings" w:hAnsi="Wingdings" w:hint="default"/>
      </w:rPr>
    </w:lvl>
    <w:lvl w:ilvl="6" w:tplc="18DC381C">
      <w:start w:val="1"/>
      <w:numFmt w:val="bullet"/>
      <w:lvlText w:val=""/>
      <w:lvlJc w:val="left"/>
      <w:pPr>
        <w:ind w:left="5040" w:hanging="360"/>
      </w:pPr>
      <w:rPr>
        <w:rFonts w:ascii="Symbol" w:hAnsi="Symbol" w:hint="default"/>
      </w:rPr>
    </w:lvl>
    <w:lvl w:ilvl="7" w:tplc="FC6672E8">
      <w:start w:val="1"/>
      <w:numFmt w:val="bullet"/>
      <w:lvlText w:val="o"/>
      <w:lvlJc w:val="left"/>
      <w:pPr>
        <w:ind w:left="5760" w:hanging="360"/>
      </w:pPr>
      <w:rPr>
        <w:rFonts w:ascii="Courier New" w:hAnsi="Courier New" w:hint="default"/>
      </w:rPr>
    </w:lvl>
    <w:lvl w:ilvl="8" w:tplc="C5BAF988">
      <w:start w:val="1"/>
      <w:numFmt w:val="bullet"/>
      <w:lvlText w:val=""/>
      <w:lvlJc w:val="left"/>
      <w:pPr>
        <w:ind w:left="6480" w:hanging="360"/>
      </w:pPr>
      <w:rPr>
        <w:rFonts w:ascii="Wingdings" w:hAnsi="Wingdings" w:hint="default"/>
      </w:rPr>
    </w:lvl>
  </w:abstractNum>
  <w:num w:numId="1" w16cid:durableId="1317303948">
    <w:abstractNumId w:val="1"/>
  </w:num>
  <w:num w:numId="2" w16cid:durableId="364526574">
    <w:abstractNumId w:val="2"/>
  </w:num>
  <w:num w:numId="3" w16cid:durableId="739594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1BA"/>
    <w:rsid w:val="000011E7"/>
    <w:rsid w:val="00001D81"/>
    <w:rsid w:val="00023876"/>
    <w:rsid w:val="0002608B"/>
    <w:rsid w:val="00044CDB"/>
    <w:rsid w:val="0008270A"/>
    <w:rsid w:val="00085D82"/>
    <w:rsid w:val="000931D7"/>
    <w:rsid w:val="00093AD0"/>
    <w:rsid w:val="000B0FA5"/>
    <w:rsid w:val="000C60D3"/>
    <w:rsid w:val="000D0845"/>
    <w:rsid w:val="000D2A22"/>
    <w:rsid w:val="000D6156"/>
    <w:rsid w:val="000D74A2"/>
    <w:rsid w:val="000F16C2"/>
    <w:rsid w:val="00101B97"/>
    <w:rsid w:val="001133AC"/>
    <w:rsid w:val="00126E7A"/>
    <w:rsid w:val="00127B48"/>
    <w:rsid w:val="0013214E"/>
    <w:rsid w:val="001358D5"/>
    <w:rsid w:val="001540F4"/>
    <w:rsid w:val="0016229E"/>
    <w:rsid w:val="00162630"/>
    <w:rsid w:val="00163DB9"/>
    <w:rsid w:val="001650D0"/>
    <w:rsid w:val="001663AA"/>
    <w:rsid w:val="00170C8D"/>
    <w:rsid w:val="00175EF3"/>
    <w:rsid w:val="00183565"/>
    <w:rsid w:val="00195727"/>
    <w:rsid w:val="00195EC5"/>
    <w:rsid w:val="00203B12"/>
    <w:rsid w:val="00217042"/>
    <w:rsid w:val="00224936"/>
    <w:rsid w:val="00257D4F"/>
    <w:rsid w:val="002611CE"/>
    <w:rsid w:val="002614F1"/>
    <w:rsid w:val="00265DE6"/>
    <w:rsid w:val="0027079B"/>
    <w:rsid w:val="00274869"/>
    <w:rsid w:val="00282AED"/>
    <w:rsid w:val="00286CBC"/>
    <w:rsid w:val="002A168A"/>
    <w:rsid w:val="002C17A9"/>
    <w:rsid w:val="002C2003"/>
    <w:rsid w:val="002D5B84"/>
    <w:rsid w:val="002E0BD9"/>
    <w:rsid w:val="002F641F"/>
    <w:rsid w:val="00306479"/>
    <w:rsid w:val="00307715"/>
    <w:rsid w:val="0031272B"/>
    <w:rsid w:val="0031396E"/>
    <w:rsid w:val="00316AED"/>
    <w:rsid w:val="00321C7E"/>
    <w:rsid w:val="00326406"/>
    <w:rsid w:val="003354A1"/>
    <w:rsid w:val="003524AD"/>
    <w:rsid w:val="00357E60"/>
    <w:rsid w:val="00361B9F"/>
    <w:rsid w:val="0039192F"/>
    <w:rsid w:val="003A0FD2"/>
    <w:rsid w:val="003A2659"/>
    <w:rsid w:val="003A40A5"/>
    <w:rsid w:val="003B0C50"/>
    <w:rsid w:val="003B4565"/>
    <w:rsid w:val="003C58A9"/>
    <w:rsid w:val="003C5B56"/>
    <w:rsid w:val="003E1FFC"/>
    <w:rsid w:val="003F5514"/>
    <w:rsid w:val="0040517B"/>
    <w:rsid w:val="00411EB1"/>
    <w:rsid w:val="00426275"/>
    <w:rsid w:val="00431B1B"/>
    <w:rsid w:val="004430A7"/>
    <w:rsid w:val="00453B45"/>
    <w:rsid w:val="00457579"/>
    <w:rsid w:val="00472E97"/>
    <w:rsid w:val="004763CB"/>
    <w:rsid w:val="004900C8"/>
    <w:rsid w:val="004B3E71"/>
    <w:rsid w:val="004C0348"/>
    <w:rsid w:val="004C0BEE"/>
    <w:rsid w:val="004C2AC8"/>
    <w:rsid w:val="004D4C88"/>
    <w:rsid w:val="004E1179"/>
    <w:rsid w:val="004E1F56"/>
    <w:rsid w:val="004F4743"/>
    <w:rsid w:val="00504B11"/>
    <w:rsid w:val="00541875"/>
    <w:rsid w:val="005419D0"/>
    <w:rsid w:val="005567A4"/>
    <w:rsid w:val="00564469"/>
    <w:rsid w:val="005674D0"/>
    <w:rsid w:val="00571A91"/>
    <w:rsid w:val="00574582"/>
    <w:rsid w:val="0058228C"/>
    <w:rsid w:val="0058280D"/>
    <w:rsid w:val="00584FCA"/>
    <w:rsid w:val="00587A7D"/>
    <w:rsid w:val="005A4CB4"/>
    <w:rsid w:val="005A55E1"/>
    <w:rsid w:val="005B14C2"/>
    <w:rsid w:val="005B6412"/>
    <w:rsid w:val="005B74C3"/>
    <w:rsid w:val="005C3C03"/>
    <w:rsid w:val="005D012D"/>
    <w:rsid w:val="005F0A0F"/>
    <w:rsid w:val="00604169"/>
    <w:rsid w:val="00617282"/>
    <w:rsid w:val="006214A3"/>
    <w:rsid w:val="006276E1"/>
    <w:rsid w:val="00647106"/>
    <w:rsid w:val="00652ED6"/>
    <w:rsid w:val="00653A7D"/>
    <w:rsid w:val="00655893"/>
    <w:rsid w:val="00693B94"/>
    <w:rsid w:val="00693F68"/>
    <w:rsid w:val="00696C76"/>
    <w:rsid w:val="006B4D17"/>
    <w:rsid w:val="006C172F"/>
    <w:rsid w:val="006C3915"/>
    <w:rsid w:val="006C51B6"/>
    <w:rsid w:val="00707916"/>
    <w:rsid w:val="007335C7"/>
    <w:rsid w:val="0075059B"/>
    <w:rsid w:val="007536D7"/>
    <w:rsid w:val="00772F43"/>
    <w:rsid w:val="00784738"/>
    <w:rsid w:val="00792BDC"/>
    <w:rsid w:val="00797F7E"/>
    <w:rsid w:val="007A5A1C"/>
    <w:rsid w:val="007C1A30"/>
    <w:rsid w:val="007C46DA"/>
    <w:rsid w:val="007D3F0E"/>
    <w:rsid w:val="007D4618"/>
    <w:rsid w:val="007F6601"/>
    <w:rsid w:val="00814673"/>
    <w:rsid w:val="00835B8E"/>
    <w:rsid w:val="00843188"/>
    <w:rsid w:val="00843991"/>
    <w:rsid w:val="00851F6D"/>
    <w:rsid w:val="00857A8D"/>
    <w:rsid w:val="0087252E"/>
    <w:rsid w:val="008803AF"/>
    <w:rsid w:val="008A4110"/>
    <w:rsid w:val="008A4971"/>
    <w:rsid w:val="008A4C03"/>
    <w:rsid w:val="008A692E"/>
    <w:rsid w:val="008B5B62"/>
    <w:rsid w:val="008E6C4A"/>
    <w:rsid w:val="008F6C3E"/>
    <w:rsid w:val="009045C8"/>
    <w:rsid w:val="00904CA1"/>
    <w:rsid w:val="009125C8"/>
    <w:rsid w:val="00915495"/>
    <w:rsid w:val="00925912"/>
    <w:rsid w:val="0093275C"/>
    <w:rsid w:val="00933905"/>
    <w:rsid w:val="00936264"/>
    <w:rsid w:val="00940CBE"/>
    <w:rsid w:val="00942370"/>
    <w:rsid w:val="00961F9B"/>
    <w:rsid w:val="00975D38"/>
    <w:rsid w:val="009770C4"/>
    <w:rsid w:val="00981671"/>
    <w:rsid w:val="00991481"/>
    <w:rsid w:val="00996A6B"/>
    <w:rsid w:val="009A3F03"/>
    <w:rsid w:val="009A522D"/>
    <w:rsid w:val="009B250C"/>
    <w:rsid w:val="009D7245"/>
    <w:rsid w:val="009F00AC"/>
    <w:rsid w:val="009F2A85"/>
    <w:rsid w:val="009F35A7"/>
    <w:rsid w:val="00A20AB7"/>
    <w:rsid w:val="00A3164E"/>
    <w:rsid w:val="00A63DC0"/>
    <w:rsid w:val="00AA2DE3"/>
    <w:rsid w:val="00AB05E1"/>
    <w:rsid w:val="00AB50BB"/>
    <w:rsid w:val="00AC2FE5"/>
    <w:rsid w:val="00AE39BC"/>
    <w:rsid w:val="00AE4F28"/>
    <w:rsid w:val="00AF1592"/>
    <w:rsid w:val="00AF6616"/>
    <w:rsid w:val="00AF7B32"/>
    <w:rsid w:val="00B05E59"/>
    <w:rsid w:val="00B11750"/>
    <w:rsid w:val="00B1462A"/>
    <w:rsid w:val="00B17796"/>
    <w:rsid w:val="00B2712D"/>
    <w:rsid w:val="00B53CAF"/>
    <w:rsid w:val="00B80414"/>
    <w:rsid w:val="00B85D4F"/>
    <w:rsid w:val="00B9474D"/>
    <w:rsid w:val="00BA10F6"/>
    <w:rsid w:val="00BA254F"/>
    <w:rsid w:val="00BA74BA"/>
    <w:rsid w:val="00BB2971"/>
    <w:rsid w:val="00BC0ECC"/>
    <w:rsid w:val="00BC1A65"/>
    <w:rsid w:val="00BD009D"/>
    <w:rsid w:val="00BD3285"/>
    <w:rsid w:val="00BD7E7B"/>
    <w:rsid w:val="00BE4033"/>
    <w:rsid w:val="00BE6B67"/>
    <w:rsid w:val="00BF72FA"/>
    <w:rsid w:val="00BF7411"/>
    <w:rsid w:val="00C20CF1"/>
    <w:rsid w:val="00C25DEA"/>
    <w:rsid w:val="00C41067"/>
    <w:rsid w:val="00C41B5B"/>
    <w:rsid w:val="00C51677"/>
    <w:rsid w:val="00C53930"/>
    <w:rsid w:val="00C6362A"/>
    <w:rsid w:val="00C6549E"/>
    <w:rsid w:val="00C66A16"/>
    <w:rsid w:val="00C670B2"/>
    <w:rsid w:val="00C71B8A"/>
    <w:rsid w:val="00C731A6"/>
    <w:rsid w:val="00C81CEE"/>
    <w:rsid w:val="00C927CF"/>
    <w:rsid w:val="00C96337"/>
    <w:rsid w:val="00CA29EB"/>
    <w:rsid w:val="00CA4884"/>
    <w:rsid w:val="00CB3516"/>
    <w:rsid w:val="00CB5C5B"/>
    <w:rsid w:val="00CE51BA"/>
    <w:rsid w:val="00CE72CE"/>
    <w:rsid w:val="00D0224C"/>
    <w:rsid w:val="00D0705D"/>
    <w:rsid w:val="00D23154"/>
    <w:rsid w:val="00D23E36"/>
    <w:rsid w:val="00D25B13"/>
    <w:rsid w:val="00D306DD"/>
    <w:rsid w:val="00D3167F"/>
    <w:rsid w:val="00D4196F"/>
    <w:rsid w:val="00D42D0B"/>
    <w:rsid w:val="00D42E1D"/>
    <w:rsid w:val="00D46C93"/>
    <w:rsid w:val="00D46DB9"/>
    <w:rsid w:val="00D734D6"/>
    <w:rsid w:val="00D7557B"/>
    <w:rsid w:val="00D863CA"/>
    <w:rsid w:val="00D864E1"/>
    <w:rsid w:val="00D918BB"/>
    <w:rsid w:val="00D95814"/>
    <w:rsid w:val="00DB3719"/>
    <w:rsid w:val="00DC2D72"/>
    <w:rsid w:val="00DE188D"/>
    <w:rsid w:val="00DE5302"/>
    <w:rsid w:val="00E00C20"/>
    <w:rsid w:val="00E04A71"/>
    <w:rsid w:val="00E061B8"/>
    <w:rsid w:val="00E21DFC"/>
    <w:rsid w:val="00E2771F"/>
    <w:rsid w:val="00E32394"/>
    <w:rsid w:val="00E369BF"/>
    <w:rsid w:val="00E4254A"/>
    <w:rsid w:val="00E53E4E"/>
    <w:rsid w:val="00E60837"/>
    <w:rsid w:val="00E776A2"/>
    <w:rsid w:val="00E90979"/>
    <w:rsid w:val="00E91888"/>
    <w:rsid w:val="00E93BC9"/>
    <w:rsid w:val="00EC09E6"/>
    <w:rsid w:val="00EC1CDA"/>
    <w:rsid w:val="00EC3C07"/>
    <w:rsid w:val="00ED7205"/>
    <w:rsid w:val="00ED72FD"/>
    <w:rsid w:val="00EE1869"/>
    <w:rsid w:val="00EF1927"/>
    <w:rsid w:val="00F05B2C"/>
    <w:rsid w:val="00F11F01"/>
    <w:rsid w:val="00F12138"/>
    <w:rsid w:val="00F329EF"/>
    <w:rsid w:val="00F341FC"/>
    <w:rsid w:val="00F34D08"/>
    <w:rsid w:val="00F53598"/>
    <w:rsid w:val="00F57331"/>
    <w:rsid w:val="00F60C7A"/>
    <w:rsid w:val="00F67FC2"/>
    <w:rsid w:val="00F77626"/>
    <w:rsid w:val="00F77EEC"/>
    <w:rsid w:val="00F81F94"/>
    <w:rsid w:val="00FD6645"/>
    <w:rsid w:val="00FE0891"/>
    <w:rsid w:val="00FF2447"/>
    <w:rsid w:val="01A11B63"/>
    <w:rsid w:val="02AD93BF"/>
    <w:rsid w:val="02DF0B6E"/>
    <w:rsid w:val="03D64068"/>
    <w:rsid w:val="0485AFD9"/>
    <w:rsid w:val="07681EE8"/>
    <w:rsid w:val="07AC9321"/>
    <w:rsid w:val="092DE284"/>
    <w:rsid w:val="0A32E917"/>
    <w:rsid w:val="0A364BE8"/>
    <w:rsid w:val="0D6ABD4A"/>
    <w:rsid w:val="10A4CD8A"/>
    <w:rsid w:val="126AE207"/>
    <w:rsid w:val="14C58BE2"/>
    <w:rsid w:val="17734AC0"/>
    <w:rsid w:val="1B2C9D51"/>
    <w:rsid w:val="1BDD6F2B"/>
    <w:rsid w:val="1C426E62"/>
    <w:rsid w:val="2059AA0C"/>
    <w:rsid w:val="20A22FFA"/>
    <w:rsid w:val="22E9703E"/>
    <w:rsid w:val="2449237F"/>
    <w:rsid w:val="24CC6F06"/>
    <w:rsid w:val="269E860C"/>
    <w:rsid w:val="27069C66"/>
    <w:rsid w:val="279DF36B"/>
    <w:rsid w:val="29832F1E"/>
    <w:rsid w:val="29986246"/>
    <w:rsid w:val="2A0B4521"/>
    <w:rsid w:val="2BF984B9"/>
    <w:rsid w:val="2C86342B"/>
    <w:rsid w:val="2E7DCE97"/>
    <w:rsid w:val="2EE34E34"/>
    <w:rsid w:val="2FD62ACC"/>
    <w:rsid w:val="313462F3"/>
    <w:rsid w:val="3202E864"/>
    <w:rsid w:val="323F4228"/>
    <w:rsid w:val="34902D1C"/>
    <w:rsid w:val="355339D0"/>
    <w:rsid w:val="3582FDD1"/>
    <w:rsid w:val="35B995AC"/>
    <w:rsid w:val="3627D2AA"/>
    <w:rsid w:val="37538FA0"/>
    <w:rsid w:val="3A101846"/>
    <w:rsid w:val="3A450140"/>
    <w:rsid w:val="3E0A95E8"/>
    <w:rsid w:val="42F8FF29"/>
    <w:rsid w:val="43402D04"/>
    <w:rsid w:val="43474100"/>
    <w:rsid w:val="43BFC172"/>
    <w:rsid w:val="4473A4FC"/>
    <w:rsid w:val="45F927B3"/>
    <w:rsid w:val="46C4EAD9"/>
    <w:rsid w:val="49C08123"/>
    <w:rsid w:val="4D55B35D"/>
    <w:rsid w:val="4F917A70"/>
    <w:rsid w:val="515B62A2"/>
    <w:rsid w:val="526A14C1"/>
    <w:rsid w:val="52B5FB5F"/>
    <w:rsid w:val="5388C2E6"/>
    <w:rsid w:val="544BD2D4"/>
    <w:rsid w:val="57F50D8A"/>
    <w:rsid w:val="58E91E3B"/>
    <w:rsid w:val="5E25760D"/>
    <w:rsid w:val="5F9449CC"/>
    <w:rsid w:val="5FF52FF0"/>
    <w:rsid w:val="6397E286"/>
    <w:rsid w:val="64EF1A6C"/>
    <w:rsid w:val="6BC3F641"/>
    <w:rsid w:val="6D6A6D34"/>
    <w:rsid w:val="6E8E028D"/>
    <w:rsid w:val="6FCF9B91"/>
    <w:rsid w:val="7092DA49"/>
    <w:rsid w:val="737FA06E"/>
    <w:rsid w:val="74245B74"/>
    <w:rsid w:val="784568BF"/>
    <w:rsid w:val="789CA155"/>
    <w:rsid w:val="7919B834"/>
    <w:rsid w:val="7A8D2F37"/>
    <w:rsid w:val="7CB4EE93"/>
    <w:rsid w:val="7DED386E"/>
    <w:rsid w:val="7E248F16"/>
    <w:rsid w:val="7F0DB053"/>
    <w:rsid w:val="7F405935"/>
    <w:rsid w:val="7F5DAC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55FB42"/>
  <w15:chartTrackingRefBased/>
  <w15:docId w15:val="{26340FBF-25AC-4A00-9A9D-A5B7F5150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1BA"/>
    <w:pPr>
      <w:spacing w:after="0" w:line="240" w:lineRule="auto"/>
    </w:pPr>
    <w:rPr>
      <w:kern w:val="0"/>
      <w:sz w:val="24"/>
      <w:szCs w:val="24"/>
      <w14:ligatures w14:val="none"/>
    </w:rPr>
  </w:style>
  <w:style w:type="paragraph" w:styleId="Heading1">
    <w:name w:val="heading 1"/>
    <w:basedOn w:val="Normal"/>
    <w:next w:val="Normal"/>
    <w:link w:val="Heading1Char"/>
    <w:uiPriority w:val="9"/>
    <w:qFormat/>
    <w:rsid w:val="008E6C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6C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6C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6C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6C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6C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6C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6C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6C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6C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6C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6C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6C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6C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6C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6C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6C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6C4A"/>
    <w:rPr>
      <w:rFonts w:eastAsiaTheme="majorEastAsia" w:cstheme="majorBidi"/>
      <w:color w:val="272727" w:themeColor="text1" w:themeTint="D8"/>
    </w:rPr>
  </w:style>
  <w:style w:type="paragraph" w:styleId="Title">
    <w:name w:val="Title"/>
    <w:basedOn w:val="Normal"/>
    <w:next w:val="Normal"/>
    <w:link w:val="TitleChar"/>
    <w:uiPriority w:val="10"/>
    <w:qFormat/>
    <w:rsid w:val="008E6C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6C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6C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6C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6C4A"/>
    <w:pPr>
      <w:spacing w:before="160"/>
      <w:jc w:val="center"/>
    </w:pPr>
    <w:rPr>
      <w:i/>
      <w:iCs/>
      <w:color w:val="404040" w:themeColor="text1" w:themeTint="BF"/>
    </w:rPr>
  </w:style>
  <w:style w:type="character" w:customStyle="1" w:styleId="QuoteChar">
    <w:name w:val="Quote Char"/>
    <w:basedOn w:val="DefaultParagraphFont"/>
    <w:link w:val="Quote"/>
    <w:uiPriority w:val="29"/>
    <w:rsid w:val="008E6C4A"/>
    <w:rPr>
      <w:i/>
      <w:iCs/>
      <w:color w:val="404040" w:themeColor="text1" w:themeTint="BF"/>
    </w:rPr>
  </w:style>
  <w:style w:type="paragraph" w:styleId="ListParagraph">
    <w:name w:val="List Paragraph"/>
    <w:basedOn w:val="Normal"/>
    <w:uiPriority w:val="34"/>
    <w:qFormat/>
    <w:rsid w:val="008E6C4A"/>
    <w:pPr>
      <w:ind w:left="720"/>
      <w:contextualSpacing/>
    </w:pPr>
  </w:style>
  <w:style w:type="character" w:styleId="IntenseEmphasis">
    <w:name w:val="Intense Emphasis"/>
    <w:basedOn w:val="DefaultParagraphFont"/>
    <w:uiPriority w:val="21"/>
    <w:qFormat/>
    <w:rsid w:val="008E6C4A"/>
    <w:rPr>
      <w:i/>
      <w:iCs/>
      <w:color w:val="0F4761" w:themeColor="accent1" w:themeShade="BF"/>
    </w:rPr>
  </w:style>
  <w:style w:type="paragraph" w:styleId="IntenseQuote">
    <w:name w:val="Intense Quote"/>
    <w:basedOn w:val="Normal"/>
    <w:next w:val="Normal"/>
    <w:link w:val="IntenseQuoteChar"/>
    <w:uiPriority w:val="30"/>
    <w:qFormat/>
    <w:rsid w:val="008E6C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6C4A"/>
    <w:rPr>
      <w:i/>
      <w:iCs/>
      <w:color w:val="0F4761" w:themeColor="accent1" w:themeShade="BF"/>
    </w:rPr>
  </w:style>
  <w:style w:type="character" w:styleId="IntenseReference">
    <w:name w:val="Intense Reference"/>
    <w:basedOn w:val="DefaultParagraphFont"/>
    <w:uiPriority w:val="32"/>
    <w:qFormat/>
    <w:rsid w:val="008E6C4A"/>
    <w:rPr>
      <w:b/>
      <w:bCs/>
      <w:smallCaps/>
      <w:color w:val="0F4761" w:themeColor="accent1" w:themeShade="BF"/>
      <w:spacing w:val="5"/>
    </w:rPr>
  </w:style>
  <w:style w:type="paragraph" w:styleId="Header">
    <w:name w:val="header"/>
    <w:basedOn w:val="Normal"/>
    <w:link w:val="HeaderChar"/>
    <w:uiPriority w:val="99"/>
    <w:unhideWhenUsed/>
    <w:rsid w:val="00CE51BA"/>
    <w:pPr>
      <w:tabs>
        <w:tab w:val="center" w:pos="4680"/>
        <w:tab w:val="right" w:pos="9360"/>
      </w:tabs>
    </w:pPr>
  </w:style>
  <w:style w:type="character" w:customStyle="1" w:styleId="HeaderChar">
    <w:name w:val="Header Char"/>
    <w:basedOn w:val="DefaultParagraphFont"/>
    <w:link w:val="Header"/>
    <w:uiPriority w:val="99"/>
    <w:rsid w:val="00CE51BA"/>
    <w:rPr>
      <w:kern w:val="0"/>
      <w:sz w:val="24"/>
      <w:szCs w:val="24"/>
      <w14:ligatures w14:val="none"/>
    </w:rPr>
  </w:style>
  <w:style w:type="paragraph" w:styleId="Footer">
    <w:name w:val="footer"/>
    <w:basedOn w:val="Normal"/>
    <w:link w:val="FooterChar"/>
    <w:uiPriority w:val="99"/>
    <w:unhideWhenUsed/>
    <w:rsid w:val="00CE51BA"/>
    <w:pPr>
      <w:tabs>
        <w:tab w:val="center" w:pos="4680"/>
        <w:tab w:val="right" w:pos="9360"/>
      </w:tabs>
    </w:pPr>
  </w:style>
  <w:style w:type="character" w:customStyle="1" w:styleId="FooterChar">
    <w:name w:val="Footer Char"/>
    <w:basedOn w:val="DefaultParagraphFont"/>
    <w:link w:val="Footer"/>
    <w:uiPriority w:val="99"/>
    <w:rsid w:val="00CE51BA"/>
    <w:rPr>
      <w:kern w:val="0"/>
      <w:sz w:val="24"/>
      <w:szCs w:val="24"/>
      <w14:ligatures w14:val="none"/>
    </w:rPr>
  </w:style>
  <w:style w:type="character" w:styleId="Hyperlink">
    <w:name w:val="Hyperlink"/>
    <w:basedOn w:val="DefaultParagraphFont"/>
    <w:uiPriority w:val="99"/>
    <w:unhideWhenUsed/>
    <w:rsid w:val="00CE51BA"/>
    <w:rPr>
      <w:color w:val="467886" w:themeColor="hyperlink"/>
      <w:u w:val="single"/>
    </w:rPr>
  </w:style>
  <w:style w:type="character" w:styleId="UnresolvedMention">
    <w:name w:val="Unresolved Mention"/>
    <w:basedOn w:val="DefaultParagraphFont"/>
    <w:uiPriority w:val="99"/>
    <w:semiHidden/>
    <w:unhideWhenUsed/>
    <w:rsid w:val="006C51B6"/>
    <w:rPr>
      <w:color w:val="605E5C"/>
      <w:shd w:val="clear" w:color="auto" w:fill="E1DFDD"/>
    </w:rPr>
  </w:style>
  <w:style w:type="paragraph" w:styleId="Revision">
    <w:name w:val="Revision"/>
    <w:hidden/>
    <w:uiPriority w:val="99"/>
    <w:semiHidden/>
    <w:rsid w:val="00C731A6"/>
    <w:pPr>
      <w:spacing w:after="0" w:line="240" w:lineRule="auto"/>
    </w:pPr>
    <w:rPr>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DNOLCTPolicy@ofgem.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s://www.ina.org.uk/" TargetMode="External"/><Relationship Id="rId1" Type="http://schemas.openxmlformats.org/officeDocument/2006/relationships/hyperlink" Target="mailto:info@ina.org.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emo" ma:contentTypeID="0x010100D5669553A553F44CB954DD2C7F0F2C940080DF52D1BC763844AC7018059D5CD50E" ma:contentTypeVersion="24" ma:contentTypeDescription="This is used for internal Ofgem memos" ma:contentTypeScope="" ma:versionID="3fad788509fda7d8af9c20aacd4c3ee1">
  <xsd:schema xmlns:xsd="http://www.w3.org/2001/XMLSchema" xmlns:xs="http://www.w3.org/2001/XMLSchema" xmlns:p="http://schemas.microsoft.com/office/2006/metadata/properties" xmlns:ns2="http://schemas.microsoft.com/sharepoint/v3/fields" xmlns:ns3="3c9eaf8e-3b75-4449-94e8-35aaab425fae" targetNamespace="http://schemas.microsoft.com/office/2006/metadata/properties" ma:root="true" ma:fieldsID="ecdd657166b1d6a0da173d43c45da92e" ns2:_="" ns3:_="">
    <xsd:import namespace="http://schemas.microsoft.com/sharepoint/v3/fields"/>
    <xsd:import namespace="3c9eaf8e-3b75-4449-94e8-35aaab425fae"/>
    <xsd:element name="properties">
      <xsd:complexType>
        <xsd:sequence>
          <xsd:element name="documentManagement">
            <xsd:complexType>
              <xsd:all>
                <xsd:element ref="ns3:Recipient" minOccurs="0"/>
                <xsd:element ref="ns2:_Status" minOccurs="0"/>
                <xsd:element ref="ns3:Classification" minOccurs="0"/>
                <xsd:element ref="ns3:Descriptor"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Draft" ma:description="Choose the appropriate status from the drop-down" ma:format="Dropdown" ma:internalName="_Status" ma:readOnly="false">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xsd="http://www.w3.org/2001/XMLSchema" xmlns:xs="http://www.w3.org/2001/XMLSchema" xmlns:dms="http://schemas.microsoft.com/office/2006/documentManagement/types" xmlns:pc="http://schemas.microsoft.com/office/infopath/2007/PartnerControls" targetNamespace="3c9eaf8e-3b75-4449-94e8-35aaab425fae" elementFormDefault="qualified">
    <xsd:import namespace="http://schemas.microsoft.com/office/2006/documentManagement/types"/>
    <xsd:import namespace="http://schemas.microsoft.com/office/infopath/2007/PartnerControls"/>
    <xsd:element name="Recipient" ma:index="9" nillable="true" ma:displayName="Recipient" ma:description="Internal or external person(s) or group (eg Exec, SMT or Authority).  For Legal Advice put recipient of advice." ma:internalName="Recipient" ma:readOnly="false">
      <xsd:simpleType>
        <xsd:restriction base="dms:Text">
          <xsd:maxLength value="255"/>
        </xsd:restriction>
      </xsd:simpleType>
    </xsd:element>
    <xsd:element name="Classification" ma:index="12"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3"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element name="TaxCatchAll" ma:index="14" nillable="true" ma:displayName="Taxonomy Catch All Column" ma:hidden="true" ma:list="{d1521d1a-081c-48f5-bf1b-72cfd2d8c9be}" ma:internalName="TaxCatchAll" ma:showField="CatchAllData" ma:web="3c9eaf8e-3b75-4449-94e8-35aaab425f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c9eaf8e-3b75-4449-94e8-35aaab425fae" xsi:nil="true"/>
    <Descriptor xmlns="3c9eaf8e-3b75-4449-94e8-35aaab425fae" xsi:nil="true"/>
    <Recipient xmlns="3c9eaf8e-3b75-4449-94e8-35aaab425fae" xsi:nil="true"/>
    <_Status xmlns="http://schemas.microsoft.com/sharepoint/v3/fields">Draft</_Status>
    <Classification xmlns="3c9eaf8e-3b75-4449-94e8-35aaab425fae">Unclassified</Classification>
  </documentManagement>
</p:properties>
</file>

<file path=customXml/itemProps1.xml><?xml version="1.0" encoding="utf-8"?>
<ds:datastoreItem xmlns:ds="http://schemas.openxmlformats.org/officeDocument/2006/customXml" ds:itemID="{2423D08C-B3F3-4CBC-8B08-FB1646C02253}">
  <ds:schemaRefs>
    <ds:schemaRef ds:uri="http://schemas.microsoft.com/sharepoint/v3/contenttype/forms"/>
  </ds:schemaRefs>
</ds:datastoreItem>
</file>

<file path=customXml/itemProps2.xml><?xml version="1.0" encoding="utf-8"?>
<ds:datastoreItem xmlns:ds="http://schemas.openxmlformats.org/officeDocument/2006/customXml" ds:itemID="{7AB25EBC-45B5-4B27-9A1A-405096CFC514}"/>
</file>

<file path=customXml/itemProps3.xml><?xml version="1.0" encoding="utf-8"?>
<ds:datastoreItem xmlns:ds="http://schemas.openxmlformats.org/officeDocument/2006/customXml" ds:itemID="{05F3383A-54CB-4713-8269-62DE84612677}">
  <ds:schemaRefs>
    <ds:schemaRef ds:uri="http://schemas.microsoft.com/office/2006/metadata/properties"/>
    <ds:schemaRef ds:uri="http://schemas.microsoft.com/office/infopath/2007/PartnerControls"/>
    <ds:schemaRef ds:uri="43bc530a-016f-47e4-864c-70776513c68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1149</Words>
  <Characters>6186</Characters>
  <Application>Microsoft Office Word</Application>
  <DocSecurity>0</DocSecurity>
  <Lines>137</Lines>
  <Paragraphs>31</Paragraphs>
  <ScaleCrop>false</ScaleCrop>
  <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Spiers</dc:creator>
  <cp:keywords/>
  <dc:description/>
  <cp:lastModifiedBy>Amanda Hornsby</cp:lastModifiedBy>
  <cp:revision>4</cp:revision>
  <dcterms:created xsi:type="dcterms:W3CDTF">2026-03-31T15:36:00Z</dcterms:created>
  <dcterms:modified xsi:type="dcterms:W3CDTF">2026-04-01T11:35:00Z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0x010100D5669553A553F44CB954DD2C7F0F2C940080DF52D1BC763844AC7018059D5CD50E</vt:lpwstr>
  </property>
</Properties>
</file>